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0A79" w14:textId="7EEF7EC7" w:rsidR="00B06EF5" w:rsidRDefault="00B06EF5" w:rsidP="00E216A5">
      <w:pPr>
        <w:tabs>
          <w:tab w:val="left" w:pos="7260"/>
        </w:tabs>
        <w:jc w:val="center"/>
        <w:rPr>
          <w:rFonts w:ascii="Times New Roman" w:hAnsi="Times New Roman" w:cs="Times New Roman"/>
          <w:b/>
        </w:rPr>
      </w:pPr>
      <w:r>
        <w:rPr>
          <w:rFonts w:ascii="Times New Roman" w:hAnsi="Times New Roman" w:cs="Times New Roman"/>
          <w:b/>
          <w:color w:val="FF0000"/>
        </w:rPr>
        <w:tab/>
      </w:r>
      <w:r w:rsidR="00F26F18">
        <w:rPr>
          <w:rFonts w:ascii="Times New Roman" w:hAnsi="Times New Roman" w:cs="Times New Roman"/>
          <w:b/>
          <w:color w:val="FF0000"/>
        </w:rPr>
        <w:t>EELNÕU</w:t>
      </w:r>
    </w:p>
    <w:p w14:paraId="61530910" w14:textId="59486315" w:rsidR="007A0470" w:rsidRPr="007E3689" w:rsidRDefault="003348FC" w:rsidP="00E216A5">
      <w:pPr>
        <w:tabs>
          <w:tab w:val="left" w:pos="7260"/>
        </w:tabs>
        <w:jc w:val="center"/>
        <w:rPr>
          <w:rFonts w:ascii="Times New Roman" w:hAnsi="Times New Roman" w:cs="Times New Roman"/>
          <w:b/>
          <w:color w:val="FF0000"/>
        </w:rPr>
      </w:pPr>
      <w:r w:rsidRPr="007E3689">
        <w:rPr>
          <w:rFonts w:ascii="Times New Roman" w:hAnsi="Times New Roman" w:cs="Times New Roman"/>
          <w:b/>
        </w:rPr>
        <w:t>PROJEKTEERIMISTINGIMUSED</w:t>
      </w:r>
      <w:r w:rsidR="00B06EF5">
        <w:rPr>
          <w:rFonts w:ascii="Times New Roman" w:hAnsi="Times New Roman" w:cs="Times New Roman"/>
          <w:b/>
        </w:rPr>
        <w:t xml:space="preserve"> </w:t>
      </w:r>
    </w:p>
    <w:p w14:paraId="25D49ED2" w14:textId="77777777" w:rsidR="007A0470" w:rsidRPr="007E3689" w:rsidRDefault="007A0470" w:rsidP="007A0470">
      <w:pPr>
        <w:spacing w:after="0" w:line="240" w:lineRule="auto"/>
        <w:rPr>
          <w:rFonts w:ascii="Times New Roman" w:hAnsi="Times New Roman" w:cs="Times New Roman"/>
          <w:b/>
        </w:rPr>
      </w:pPr>
    </w:p>
    <w:p w14:paraId="037307EE" w14:textId="77777777" w:rsidR="007148C7" w:rsidRPr="00406778" w:rsidRDefault="00B87292" w:rsidP="007148C7">
      <w:pPr>
        <w:pStyle w:val="NoSpacing"/>
        <w:jc w:val="right"/>
        <w:rPr>
          <w:rFonts w:ascii="Times New Roman" w:hAnsi="Times New Roman"/>
          <w:i/>
        </w:rPr>
      </w:pPr>
      <w:r w:rsidRPr="007E3689">
        <w:rPr>
          <w:rFonts w:ascii="Times New Roman" w:hAnsi="Times New Roman"/>
          <w:color w:val="FF0000"/>
        </w:rPr>
        <w:t xml:space="preserve">                                                                                                </w:t>
      </w:r>
      <w:r w:rsidR="00386DC1" w:rsidRPr="007E3689">
        <w:rPr>
          <w:rFonts w:ascii="Times New Roman" w:hAnsi="Times New Roman"/>
          <w:color w:val="FF0000"/>
        </w:rPr>
        <w:t xml:space="preserve">        </w:t>
      </w:r>
      <w:r w:rsidR="007148C7" w:rsidRPr="00406778">
        <w:rPr>
          <w:rFonts w:ascii="Times New Roman" w:hAnsi="Times New Roman"/>
          <w:i/>
        </w:rPr>
        <w:t>digitaalse allkirjastamise kuupäev</w:t>
      </w:r>
    </w:p>
    <w:p w14:paraId="1830923D" w14:textId="188362D3" w:rsidR="007A0470" w:rsidRPr="007E3689" w:rsidRDefault="007A0470" w:rsidP="00E216A5">
      <w:pPr>
        <w:spacing w:after="0" w:line="240" w:lineRule="auto"/>
        <w:jc w:val="right"/>
        <w:rPr>
          <w:rFonts w:ascii="Times New Roman" w:eastAsia="Calibri" w:hAnsi="Times New Roman" w:cs="Times New Roman"/>
          <w:color w:val="FF0000"/>
        </w:rPr>
      </w:pPr>
    </w:p>
    <w:p w14:paraId="2959566B" w14:textId="77777777" w:rsidR="00724D90" w:rsidRPr="007E3689" w:rsidRDefault="00724D90" w:rsidP="007A0470">
      <w:pPr>
        <w:spacing w:after="0" w:line="240" w:lineRule="auto"/>
        <w:rPr>
          <w:rFonts w:ascii="Times New Roman" w:hAnsi="Times New Roman" w:cs="Times New Roman"/>
          <w:b/>
        </w:rPr>
      </w:pPr>
    </w:p>
    <w:p w14:paraId="1A66EDED" w14:textId="766280FC" w:rsidR="007A0470" w:rsidRPr="007E3689" w:rsidRDefault="004D2448" w:rsidP="007A0470">
      <w:pPr>
        <w:spacing w:after="0" w:line="240" w:lineRule="auto"/>
        <w:rPr>
          <w:rFonts w:ascii="Times New Roman" w:hAnsi="Times New Roman" w:cs="Times New Roman"/>
          <w:b/>
        </w:rPr>
      </w:pPr>
      <w:r w:rsidRPr="007E3689">
        <w:rPr>
          <w:rFonts w:ascii="Times New Roman" w:hAnsi="Times New Roman" w:cs="Times New Roman"/>
          <w:b/>
        </w:rPr>
        <w:t>Ehitustegevuse liigi täpsustus</w:t>
      </w:r>
    </w:p>
    <w:p w14:paraId="4C268114" w14:textId="33367F7D" w:rsidR="005F74AF" w:rsidRPr="007E3689" w:rsidRDefault="00E26FF0" w:rsidP="007A0470">
      <w:pPr>
        <w:spacing w:after="0" w:line="240" w:lineRule="auto"/>
        <w:rPr>
          <w:rFonts w:ascii="Times New Roman" w:hAnsi="Times New Roman" w:cs="Times New Roman"/>
        </w:rPr>
      </w:pPr>
      <w:r>
        <w:rPr>
          <w:rFonts w:ascii="Times New Roman" w:hAnsi="Times New Roman" w:cs="Times New Roman"/>
        </w:rPr>
        <w:t>Männiku tee 75</w:t>
      </w:r>
      <w:r w:rsidR="008C112F">
        <w:rPr>
          <w:rFonts w:ascii="Times New Roman" w:eastAsia="Calibri" w:hAnsi="Times New Roman" w:cs="Times New Roman"/>
        </w:rPr>
        <w:t xml:space="preserve"> </w:t>
      </w:r>
      <w:r w:rsidR="008B3FD4" w:rsidRPr="007E3689">
        <w:rPr>
          <w:rFonts w:ascii="Times New Roman" w:eastAsia="Calibri" w:hAnsi="Times New Roman" w:cs="Times New Roman"/>
        </w:rPr>
        <w:t>kinnistule</w:t>
      </w:r>
      <w:r w:rsidR="00E56D14" w:rsidRPr="007E3689">
        <w:rPr>
          <w:rFonts w:ascii="Times New Roman" w:eastAsia="Calibri" w:hAnsi="Times New Roman" w:cs="Times New Roman"/>
          <w:b/>
        </w:rPr>
        <w:t xml:space="preserve"> </w:t>
      </w:r>
      <w:r w:rsidR="00E56D14" w:rsidRPr="007E3689">
        <w:rPr>
          <w:rFonts w:ascii="Times New Roman" w:hAnsi="Times New Roman" w:cs="Times New Roman"/>
        </w:rPr>
        <w:t xml:space="preserve">ehitise püstitamine </w:t>
      </w:r>
    </w:p>
    <w:p w14:paraId="31E9E2ED" w14:textId="21269B77" w:rsidR="007A0470" w:rsidRPr="007E3689" w:rsidRDefault="00734133" w:rsidP="005F74AF">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7E3689" w14:paraId="6BE1D374" w14:textId="77777777" w:rsidTr="00734133">
        <w:trPr>
          <w:trHeight w:val="238"/>
        </w:trPr>
        <w:tc>
          <w:tcPr>
            <w:tcW w:w="2835" w:type="dxa"/>
          </w:tcPr>
          <w:p w14:paraId="74B35D1C"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w:t>
            </w:r>
          </w:p>
        </w:tc>
        <w:tc>
          <w:tcPr>
            <w:tcW w:w="6831" w:type="dxa"/>
          </w:tcPr>
          <w:p w14:paraId="2007F229"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Tallinna Linnaplaneerimise Amet</w:t>
            </w:r>
          </w:p>
        </w:tc>
      </w:tr>
      <w:tr w:rsidR="00734133" w:rsidRPr="007E3689" w14:paraId="69BA6D6D" w14:textId="77777777" w:rsidTr="00734133">
        <w:trPr>
          <w:trHeight w:val="270"/>
        </w:trPr>
        <w:tc>
          <w:tcPr>
            <w:tcW w:w="2835" w:type="dxa"/>
          </w:tcPr>
          <w:p w14:paraId="5179EAB2"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Asutuse registrikood</w:t>
            </w:r>
          </w:p>
        </w:tc>
        <w:tc>
          <w:tcPr>
            <w:tcW w:w="6831" w:type="dxa"/>
          </w:tcPr>
          <w:p w14:paraId="4D2D9BAF"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75023823</w:t>
            </w:r>
          </w:p>
        </w:tc>
      </w:tr>
      <w:tr w:rsidR="00734133" w:rsidRPr="007E3689" w14:paraId="7DE40579" w14:textId="77777777" w:rsidTr="00734133">
        <w:trPr>
          <w:trHeight w:val="270"/>
        </w:trPr>
        <w:tc>
          <w:tcPr>
            <w:tcW w:w="2835" w:type="dxa"/>
          </w:tcPr>
          <w:p w14:paraId="3004DB2C" w14:textId="77777777" w:rsidR="00734133" w:rsidRPr="00E216A5" w:rsidRDefault="00734133" w:rsidP="00734133">
            <w:pPr>
              <w:spacing w:before="120"/>
              <w:rPr>
                <w:rFonts w:ascii="Times New Roman" w:eastAsia="Times New Roman" w:hAnsi="Times New Roman" w:cs="Times New Roman"/>
                <w:bCs/>
                <w:lang w:eastAsia="et-EE"/>
              </w:rPr>
            </w:pPr>
            <w:r w:rsidRPr="00E216A5">
              <w:rPr>
                <w:rFonts w:ascii="Times New Roman" w:eastAsia="Times New Roman" w:hAnsi="Times New Roman" w:cs="Times New Roman"/>
                <w:bCs/>
                <w:lang w:eastAsia="et-EE"/>
              </w:rPr>
              <w:t>Ametniku nimi</w:t>
            </w:r>
          </w:p>
        </w:tc>
        <w:tc>
          <w:tcPr>
            <w:tcW w:w="6831" w:type="dxa"/>
          </w:tcPr>
          <w:p w14:paraId="4558E207" w14:textId="17A56E31" w:rsidR="00734133" w:rsidRPr="00E216A5" w:rsidRDefault="00734133" w:rsidP="00734133">
            <w:pPr>
              <w:spacing w:before="120"/>
              <w:rPr>
                <w:rFonts w:ascii="Times New Roman" w:eastAsia="Times New Roman" w:hAnsi="Times New Roman" w:cs="Times New Roman"/>
                <w:bCs/>
                <w:lang w:eastAsia="et-EE"/>
              </w:rPr>
            </w:pPr>
          </w:p>
        </w:tc>
      </w:tr>
      <w:tr w:rsidR="00734133" w:rsidRPr="007E3689" w14:paraId="34FEDB0B" w14:textId="77777777" w:rsidTr="008660D8">
        <w:trPr>
          <w:trHeight w:val="326"/>
        </w:trPr>
        <w:tc>
          <w:tcPr>
            <w:tcW w:w="2835" w:type="dxa"/>
          </w:tcPr>
          <w:p w14:paraId="2FB2F87B" w14:textId="77777777" w:rsidR="00734133" w:rsidRPr="007E3689" w:rsidRDefault="00734133" w:rsidP="00734133">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Ametniku ametinimetus</w:t>
            </w:r>
          </w:p>
        </w:tc>
        <w:tc>
          <w:tcPr>
            <w:tcW w:w="6831" w:type="dxa"/>
          </w:tcPr>
          <w:p w14:paraId="7FF35488" w14:textId="61807215" w:rsidR="00734133" w:rsidRPr="00E216A5" w:rsidRDefault="00734133" w:rsidP="00734133">
            <w:pPr>
              <w:spacing w:before="120"/>
              <w:rPr>
                <w:rFonts w:ascii="Times New Roman" w:eastAsia="Times New Roman" w:hAnsi="Times New Roman" w:cs="Times New Roman"/>
                <w:bCs/>
                <w:lang w:eastAsia="et-EE"/>
              </w:rPr>
            </w:pPr>
          </w:p>
        </w:tc>
      </w:tr>
    </w:tbl>
    <w:p w14:paraId="302615BB" w14:textId="77777777" w:rsidR="007A0470" w:rsidRPr="007E3689" w:rsidRDefault="007A0470" w:rsidP="008660D8">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7E3689" w14:paraId="7451886E" w14:textId="77777777" w:rsidTr="008660D8">
        <w:trPr>
          <w:trHeight w:val="370"/>
        </w:trPr>
        <w:tc>
          <w:tcPr>
            <w:tcW w:w="2830" w:type="dxa"/>
          </w:tcPr>
          <w:p w14:paraId="401C6D84"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Liik</w:t>
            </w:r>
          </w:p>
        </w:tc>
        <w:tc>
          <w:tcPr>
            <w:tcW w:w="6812" w:type="dxa"/>
          </w:tcPr>
          <w:p w14:paraId="1DA23ED7" w14:textId="2F2E2A44" w:rsidR="00734133" w:rsidRPr="007E3689" w:rsidRDefault="00837454"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hoone püstitamine</w:t>
            </w:r>
          </w:p>
        </w:tc>
      </w:tr>
      <w:tr w:rsidR="00734133" w:rsidRPr="007E3689" w14:paraId="443E494D" w14:textId="77777777" w:rsidTr="008660D8">
        <w:trPr>
          <w:trHeight w:val="380"/>
        </w:trPr>
        <w:tc>
          <w:tcPr>
            <w:tcW w:w="2830" w:type="dxa"/>
          </w:tcPr>
          <w:p w14:paraId="76EBEB5A"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Number</w:t>
            </w:r>
          </w:p>
        </w:tc>
        <w:tc>
          <w:tcPr>
            <w:tcW w:w="6812" w:type="dxa"/>
          </w:tcPr>
          <w:p w14:paraId="53B0E497" w14:textId="69D6F302" w:rsidR="00734133" w:rsidRPr="007E3689" w:rsidRDefault="00EC4F2A" w:rsidP="00A85138">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2311002/04245</w:t>
            </w:r>
          </w:p>
        </w:tc>
      </w:tr>
      <w:tr w:rsidR="00734133" w:rsidRPr="007E3689" w14:paraId="201F467B" w14:textId="77777777" w:rsidTr="008660D8">
        <w:trPr>
          <w:trHeight w:val="369"/>
        </w:trPr>
        <w:tc>
          <w:tcPr>
            <w:tcW w:w="2830" w:type="dxa"/>
          </w:tcPr>
          <w:p w14:paraId="248EDDA6" w14:textId="1B3ED7AE"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Kuupäev</w:t>
            </w:r>
          </w:p>
        </w:tc>
        <w:tc>
          <w:tcPr>
            <w:tcW w:w="6812" w:type="dxa"/>
          </w:tcPr>
          <w:p w14:paraId="17D9F882" w14:textId="0831012F" w:rsidR="00734133" w:rsidRPr="007E3689" w:rsidRDefault="00EC4F2A" w:rsidP="007148C7">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09.05.2023 / täiendatud 11.09.2023 / täiendatud 28.11.2023</w:t>
            </w:r>
          </w:p>
        </w:tc>
      </w:tr>
    </w:tbl>
    <w:p w14:paraId="6ADF9973" w14:textId="6242D72A" w:rsidR="007A0470" w:rsidRPr="007E3689" w:rsidRDefault="007A0470">
      <w:pPr>
        <w:pStyle w:val="ListParagraph"/>
        <w:numPr>
          <w:ilvl w:val="0"/>
          <w:numId w:val="4"/>
        </w:numPr>
        <w:tabs>
          <w:tab w:val="left" w:pos="5580"/>
        </w:tabs>
        <w:spacing w:before="240" w:after="0" w:line="240" w:lineRule="auto"/>
        <w:ind w:left="284" w:hanging="284"/>
        <w:rPr>
          <w:rFonts w:ascii="Times New Roman" w:hAnsi="Times New Roman" w:cs="Times New Roman"/>
          <w:b/>
        </w:rPr>
      </w:pPr>
      <w:r w:rsidRPr="007E3689">
        <w:rPr>
          <w:rFonts w:ascii="Times New Roman" w:hAnsi="Times New Roman" w:cs="Times New Roman"/>
          <w:b/>
        </w:rPr>
        <w:t>Ehitamisega hõlmatava kinnisasja andmed, sh katastritunnus ja koha-aadress:</w:t>
      </w:r>
    </w:p>
    <w:p w14:paraId="3B673DB1" w14:textId="4352DA77" w:rsidR="00B41E48" w:rsidRPr="005D4CBC" w:rsidRDefault="008B3FD4" w:rsidP="008660D8">
      <w:pPr>
        <w:spacing w:before="120" w:after="0"/>
        <w:jc w:val="both"/>
        <w:rPr>
          <w:rFonts w:ascii="Times New Roman" w:hAnsi="Times New Roman" w:cs="Times New Roman"/>
        </w:rPr>
      </w:pPr>
      <w:r w:rsidRPr="007E3689">
        <w:rPr>
          <w:rFonts w:ascii="Times New Roman" w:hAnsi="Times New Roman" w:cs="Times New Roman"/>
        </w:rPr>
        <w:t xml:space="preserve">Harju maakond, Tallinna linn, Nõmme linnaosa, </w:t>
      </w:r>
      <w:r w:rsidR="00E26FF0">
        <w:rPr>
          <w:rFonts w:ascii="Times New Roman" w:hAnsi="Times New Roman" w:cs="Times New Roman"/>
        </w:rPr>
        <w:t>Männiku tee 75</w:t>
      </w:r>
      <w:r w:rsidRPr="007E3689">
        <w:rPr>
          <w:rFonts w:ascii="Times New Roman" w:hAnsi="Times New Roman" w:cs="Times New Roman"/>
        </w:rPr>
        <w:t xml:space="preserve">, katastritunnus </w:t>
      </w:r>
      <w:r w:rsidR="00E26FF0" w:rsidRPr="00E26FF0">
        <w:rPr>
          <w:rFonts w:ascii="Times New Roman" w:hAnsi="Times New Roman" w:cs="Times New Roman"/>
        </w:rPr>
        <w:t>78401:101:3337</w:t>
      </w:r>
      <w:r w:rsidR="00D3090D">
        <w:rPr>
          <w:rFonts w:ascii="Times New Roman" w:hAnsi="Times New Roman" w:cs="Times New Roman"/>
        </w:rPr>
        <w:t>.</w:t>
      </w:r>
    </w:p>
    <w:p w14:paraId="127D4CA9" w14:textId="622D1126" w:rsidR="007A0470" w:rsidRPr="007E3689" w:rsidRDefault="007A0470">
      <w:pPr>
        <w:pStyle w:val="ListParagraph"/>
        <w:numPr>
          <w:ilvl w:val="0"/>
          <w:numId w:val="4"/>
        </w:numPr>
        <w:spacing w:before="240" w:after="0"/>
        <w:ind w:left="284" w:hanging="284"/>
        <w:jc w:val="both"/>
        <w:rPr>
          <w:rFonts w:ascii="Times New Roman" w:hAnsi="Times New Roman" w:cs="Times New Roman"/>
          <w:b/>
          <w:lang w:eastAsia="et-EE"/>
        </w:rPr>
      </w:pPr>
      <w:r w:rsidRPr="007E3689">
        <w:rPr>
          <w:rFonts w:ascii="Times New Roman" w:hAnsi="Times New Roman" w:cs="Times New Roman"/>
          <w:b/>
        </w:rPr>
        <w:t>Projekteerimistingimuste väljas</w:t>
      </w:r>
      <w:r w:rsidR="00734133" w:rsidRPr="007E3689">
        <w:rPr>
          <w:rFonts w:ascii="Times New Roman" w:hAnsi="Times New Roman" w:cs="Times New Roman"/>
          <w:b/>
        </w:rPr>
        <w:t>tamise alus ja lähtedokumendid:</w:t>
      </w:r>
    </w:p>
    <w:p w14:paraId="6BF2AD48" w14:textId="2416AF09" w:rsidR="004D19C0" w:rsidRPr="00DF43D7" w:rsidRDefault="008660D8" w:rsidP="000870E8">
      <w:pPr>
        <w:spacing w:before="120" w:after="0" w:line="240" w:lineRule="auto"/>
        <w:jc w:val="both"/>
        <w:rPr>
          <w:rFonts w:ascii="Times New Roman" w:eastAsia="Batang" w:hAnsi="Times New Roman" w:cs="Times New Roman"/>
          <w:b/>
          <w:bCs/>
          <w:i/>
          <w:color w:val="00B050"/>
        </w:rPr>
      </w:pPr>
      <w:r w:rsidRPr="007E3689">
        <w:rPr>
          <w:rFonts w:ascii="Times New Roman" w:eastAsia="Batang" w:hAnsi="Times New Roman" w:cs="Times New Roman"/>
          <w:bCs/>
        </w:rPr>
        <w:t xml:space="preserve">Projekteerimistingimuste koostamise aluseks on </w:t>
      </w:r>
      <w:hyperlink r:id="rId8" w:history="1">
        <w:r w:rsidRPr="007E3689">
          <w:rPr>
            <w:rStyle w:val="Hyperlink"/>
            <w:rFonts w:ascii="Times New Roman" w:eastAsia="Batang" w:hAnsi="Times New Roman" w:cs="Times New Roman"/>
            <w:bCs/>
          </w:rPr>
          <w:t>planeerimisseaduse</w:t>
        </w:r>
      </w:hyperlink>
      <w:r w:rsidRPr="007E3689">
        <w:rPr>
          <w:rFonts w:ascii="Times New Roman" w:eastAsia="Batang" w:hAnsi="Times New Roman" w:cs="Times New Roman"/>
          <w:bCs/>
        </w:rPr>
        <w:t xml:space="preserve"> § 125 lõiked 5 ja 6, </w:t>
      </w:r>
      <w:hyperlink r:id="rId9" w:history="1">
        <w:r w:rsidRPr="007E3689">
          <w:rPr>
            <w:rStyle w:val="Hyperlink"/>
            <w:rFonts w:ascii="Times New Roman" w:eastAsia="Batang" w:hAnsi="Times New Roman" w:cs="Times New Roman"/>
            <w:bCs/>
          </w:rPr>
          <w:t>ehitusseadustiku</w:t>
        </w:r>
      </w:hyperlink>
      <w:r w:rsidRPr="007E3689">
        <w:rPr>
          <w:rFonts w:ascii="Times New Roman" w:eastAsia="Batang" w:hAnsi="Times New Roman" w:cs="Times New Roman"/>
          <w:bCs/>
        </w:rPr>
        <w:t xml:space="preserve"> § 26 lõige 4</w:t>
      </w:r>
      <w:r w:rsidR="00994B71">
        <w:rPr>
          <w:rFonts w:ascii="Times New Roman" w:eastAsia="Batang" w:hAnsi="Times New Roman" w:cs="Times New Roman"/>
          <w:bCs/>
        </w:rPr>
        <w:t xml:space="preserve">, </w:t>
      </w:r>
      <w:r w:rsidR="00994B71" w:rsidRPr="00546D4C">
        <w:rPr>
          <w:rFonts w:ascii="Times New Roman" w:eastAsia="Batang" w:hAnsi="Times New Roman" w:cs="Times New Roman"/>
          <w:bCs/>
        </w:rPr>
        <w:t xml:space="preserve">Tallinna Linnavalitsuse 03.11.2021  määruse nr 36 </w:t>
      </w:r>
      <w:hyperlink r:id="rId10" w:history="1">
        <w:r w:rsidR="00994B71" w:rsidRPr="0006456F">
          <w:rPr>
            <w:rStyle w:val="Hyperlink"/>
            <w:rFonts w:ascii="Times New Roman" w:eastAsia="Batang" w:hAnsi="Times New Roman" w:cs="Times New Roman"/>
            <w:bCs/>
          </w:rPr>
          <w:t>Tallinna linna töökorraldus projekteerimistingimuste ja planeerimise valdkonnas</w:t>
        </w:r>
      </w:hyperlink>
      <w:r w:rsidR="00994B71" w:rsidRPr="0006456F">
        <w:rPr>
          <w:rFonts w:ascii="Times New Roman" w:eastAsia="Batang" w:hAnsi="Times New Roman" w:cs="Times New Roman"/>
          <w:bCs/>
        </w:rPr>
        <w:t xml:space="preserve"> </w:t>
      </w:r>
      <w:r w:rsidR="00994B71" w:rsidRPr="00546D4C">
        <w:rPr>
          <w:rFonts w:ascii="Times New Roman" w:eastAsia="Batang" w:hAnsi="Times New Roman" w:cs="Times New Roman"/>
          <w:bCs/>
        </w:rPr>
        <w:t>§ 34 lg 1,</w:t>
      </w:r>
      <w:r w:rsidRPr="007E3689">
        <w:rPr>
          <w:rFonts w:ascii="Times New Roman" w:eastAsia="Batang" w:hAnsi="Times New Roman" w:cs="Times New Roman"/>
          <w:bCs/>
        </w:rPr>
        <w:t xml:space="preserve"> </w:t>
      </w:r>
      <w:r w:rsidR="007737E2" w:rsidRPr="00175651">
        <w:rPr>
          <w:rFonts w:ascii="Times New Roman" w:hAnsi="Times New Roman" w:cs="Times New Roman"/>
        </w:rPr>
        <w:t xml:space="preserve">Tallinna Linnavolikogu 23.09.2021 otsusega nr 106 kehtestatud Nõmme linnaosa üldplaneering </w:t>
      </w:r>
      <w:hyperlink r:id="rId11" w:history="1">
        <w:r w:rsidR="007737E2" w:rsidRPr="00FF0FDA">
          <w:rPr>
            <w:rStyle w:val="Hyperlink"/>
            <w:rFonts w:ascii="Times New Roman" w:hAnsi="Times New Roman" w:cs="Times New Roman"/>
          </w:rPr>
          <w:t>https://teele.tallinn.ee/documents/109275/view</w:t>
        </w:r>
      </w:hyperlink>
      <w:r w:rsidR="006B6B5A">
        <w:rPr>
          <w:rFonts w:ascii="Times New Roman" w:eastAsia="Batang" w:hAnsi="Times New Roman" w:cs="Times New Roman"/>
          <w:bCs/>
        </w:rPr>
        <w:t xml:space="preserve"> </w:t>
      </w:r>
      <w:r w:rsidR="004D2448" w:rsidRPr="00815133">
        <w:rPr>
          <w:rFonts w:ascii="Times New Roman" w:eastAsia="Batang" w:hAnsi="Times New Roman" w:cs="Times New Roman"/>
          <w:bCs/>
        </w:rPr>
        <w:t xml:space="preserve">ning </w:t>
      </w:r>
      <w:r w:rsidR="006B1298" w:rsidRPr="006B6B5A">
        <w:rPr>
          <w:rFonts w:ascii="Times New Roman" w:eastAsia="Batang" w:hAnsi="Times New Roman" w:cs="Times New Roman"/>
          <w:bCs/>
        </w:rPr>
        <w:t>esitatud</w:t>
      </w:r>
      <w:r w:rsidR="006B6B5A" w:rsidRPr="006B6B5A">
        <w:rPr>
          <w:rFonts w:ascii="Times New Roman" w:eastAsia="Batang" w:hAnsi="Times New Roman" w:cs="Times New Roman"/>
          <w:bCs/>
        </w:rPr>
        <w:t xml:space="preserve"> </w:t>
      </w:r>
      <w:r w:rsidR="006B1298" w:rsidRPr="006B6B5A">
        <w:rPr>
          <w:rFonts w:ascii="Times New Roman" w:eastAsia="Batang" w:hAnsi="Times New Roman" w:cs="Times New Roman"/>
          <w:bCs/>
        </w:rPr>
        <w:t>projekteerimistingimuste taotlus detailplaneeringu koostamise kohustuse puudumisel nr</w:t>
      </w:r>
      <w:r w:rsidR="002018AF" w:rsidRPr="006B6B5A">
        <w:rPr>
          <w:rFonts w:ascii="Times New Roman" w:eastAsia="Batang" w:hAnsi="Times New Roman" w:cs="Times New Roman"/>
          <w:bCs/>
        </w:rPr>
        <w:t> </w:t>
      </w:r>
      <w:r w:rsidR="00EC4F2A">
        <w:rPr>
          <w:rFonts w:ascii="Times New Roman" w:eastAsia="Times New Roman" w:hAnsi="Times New Roman" w:cs="Times New Roman"/>
          <w:bCs/>
          <w:lang w:eastAsia="et-EE"/>
        </w:rPr>
        <w:t>2311002/04245</w:t>
      </w:r>
      <w:r w:rsidR="00D3090D">
        <w:rPr>
          <w:rFonts w:ascii="Times New Roman" w:eastAsia="Times New Roman" w:hAnsi="Times New Roman" w:cs="Times New Roman"/>
          <w:bCs/>
          <w:lang w:eastAsia="et-EE"/>
        </w:rPr>
        <w:t>.</w:t>
      </w:r>
    </w:p>
    <w:p w14:paraId="1AE0EEC0" w14:textId="77777777" w:rsidR="00994B71" w:rsidRDefault="00A06618" w:rsidP="00DF43D7">
      <w:pPr>
        <w:spacing w:before="120" w:after="0" w:line="240" w:lineRule="auto"/>
        <w:jc w:val="both"/>
        <w:rPr>
          <w:rFonts w:ascii="Times New Roman" w:hAnsi="Times New Roman" w:cs="Times New Roman"/>
        </w:rPr>
      </w:pPr>
      <w:r w:rsidRPr="007E3689">
        <w:rPr>
          <w:rFonts w:ascii="Times New Roman" w:hAnsi="Times New Roman" w:cs="Times New Roman"/>
        </w:rPr>
        <w:t xml:space="preserve">Vastavalt </w:t>
      </w:r>
      <w:hyperlink r:id="rId12" w:history="1">
        <w:r w:rsidRPr="007E3689">
          <w:rPr>
            <w:rStyle w:val="Hyperlink"/>
            <w:rFonts w:ascii="Times New Roman" w:eastAsia="Batang" w:hAnsi="Times New Roman" w:cs="Times New Roman"/>
            <w:bCs/>
          </w:rPr>
          <w:t>planeerimisseaduse</w:t>
        </w:r>
      </w:hyperlink>
      <w:r w:rsidRPr="007E3689">
        <w:rPr>
          <w:rFonts w:ascii="Times New Roman" w:hAnsi="Times New Roman" w:cs="Times New Roman"/>
        </w:rPr>
        <w:t xml:space="preserve"> § 125 lõike 1 punktile 1 on detailplaneeringu koostamine nõutav linnades kui asustusüksustes, alevites ja alevikes ning nendega piirnevas avalikus veekogus ehitusloakohustusliku hoone püstitamiseks.</w:t>
      </w:r>
      <w:r w:rsidR="00DF43D7">
        <w:rPr>
          <w:rFonts w:ascii="Times New Roman" w:hAnsi="Times New Roman" w:cs="Times New Roman"/>
        </w:rPr>
        <w:t xml:space="preserve"> </w:t>
      </w:r>
    </w:p>
    <w:p w14:paraId="67A0FB33" w14:textId="0ACAA321" w:rsidR="00A06618" w:rsidRPr="00DF43D7" w:rsidRDefault="00A06618" w:rsidP="00DF43D7">
      <w:pPr>
        <w:spacing w:before="120" w:after="0" w:line="240" w:lineRule="auto"/>
        <w:jc w:val="both"/>
        <w:rPr>
          <w:rFonts w:ascii="Times New Roman" w:hAnsi="Times New Roman" w:cs="Times New Roman"/>
        </w:rPr>
      </w:pPr>
      <w:r w:rsidRPr="007E3689">
        <w:rPr>
          <w:rFonts w:ascii="Times New Roman" w:hAnsi="Times New Roman"/>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25D1C785" w14:textId="10235162" w:rsidR="00A06618"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t>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48C60824" w14:textId="77777777" w:rsidR="0043104F"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lastRenderedPageBreak/>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w:t>
      </w:r>
      <w:hyperlink r:id="rId13" w:history="1">
        <w:r w:rsidRPr="007E3689">
          <w:rPr>
            <w:rStyle w:val="Hyperlink"/>
            <w:rFonts w:ascii="Times New Roman" w:hAnsi="Times New Roman" w:cs="Times New Roman"/>
          </w:rPr>
          <w:t>haldusmenetluse seaduse</w:t>
        </w:r>
      </w:hyperlink>
      <w:r w:rsidRPr="007E3689">
        <w:rPr>
          <w:rFonts w:ascii="Times New Roman" w:hAnsi="Times New Roman" w:cs="Times New Roman"/>
        </w:rPr>
        <w:t xml:space="preserv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0B2CE9BE" w14:textId="77777777" w:rsidR="0043104F" w:rsidRPr="007E3689" w:rsidRDefault="0043104F" w:rsidP="00A06618">
      <w:pPr>
        <w:spacing w:before="120" w:after="0" w:line="240" w:lineRule="auto"/>
        <w:jc w:val="both"/>
        <w:rPr>
          <w:rFonts w:ascii="Times New Roman" w:eastAsia="Times New Roman" w:hAnsi="Times New Roman" w:cs="Times New Roman"/>
        </w:rPr>
      </w:pPr>
      <w:r w:rsidRPr="007E3689">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7E3689">
        <w:rPr>
          <w:rFonts w:ascii="Times New Roman" w:eastAsia="Times New Roman" w:hAnsi="Times New Roman" w:cs="Times New Roman"/>
        </w:rPr>
        <w:t xml:space="preserve"> </w:t>
      </w:r>
    </w:p>
    <w:p w14:paraId="647BD6E3" w14:textId="643772D1" w:rsidR="00994B71" w:rsidRPr="00546D4C" w:rsidRDefault="00994B71" w:rsidP="00994B71">
      <w:pPr>
        <w:spacing w:before="120" w:after="0" w:line="240" w:lineRule="auto"/>
        <w:jc w:val="both"/>
        <w:rPr>
          <w:rFonts w:ascii="Times New Roman" w:eastAsia="Times New Roman" w:hAnsi="Times New Roman" w:cs="Times New Roman"/>
        </w:rPr>
      </w:pPr>
      <w:r w:rsidRPr="00546D4C">
        <w:rPr>
          <w:rFonts w:ascii="Times New Roman" w:eastAsia="Batang" w:hAnsi="Times New Roman" w:cs="Times New Roman"/>
          <w:bCs/>
        </w:rPr>
        <w:t>Tallinna Linnavalitsuse 03.11.2021 määruse nr 36</w:t>
      </w:r>
      <w:bookmarkStart w:id="0" w:name="_Hlk87605301"/>
      <w:r w:rsidRPr="00546D4C">
        <w:rPr>
          <w:rFonts w:ascii="Times New Roman" w:eastAsia="Times New Roman" w:hAnsi="Times New Roman" w:cs="Times New Roman"/>
        </w:rPr>
        <w:t xml:space="preserve"> </w:t>
      </w:r>
      <w:bookmarkStart w:id="1" w:name="_Hlk87611822"/>
      <w:r w:rsidRPr="00546D4C">
        <w:rPr>
          <w:rFonts w:ascii="Times New Roman" w:eastAsia="Times New Roman" w:hAnsi="Times New Roman" w:cs="Times New Roman"/>
        </w:rPr>
        <w:t xml:space="preserve">Tallinna linna töökorralduse projekteerimistingimuste ja planeerimise valdkonnas </w:t>
      </w:r>
      <w:bookmarkEnd w:id="0"/>
      <w:bookmarkEnd w:id="1"/>
      <w:r w:rsidRPr="00546D4C">
        <w:rPr>
          <w:rFonts w:ascii="Times New Roman" w:eastAsia="Times New Roman" w:hAnsi="Times New Roman" w:cs="Times New Roman"/>
        </w:rPr>
        <w:t xml:space="preserve">§ 35 lõike 2 kohaselt peab ehitis oma lahenduselt arvestama Tallinnas välja kujunenud arhitektuuri- ja ehitustavasid ning välisilmelt vastama piirkonna või lähiümbruskonna eripärale ja kujundusstiilile. </w:t>
      </w:r>
    </w:p>
    <w:p w14:paraId="7DEFAF08" w14:textId="395930EA" w:rsidR="00994B71" w:rsidRPr="00546D4C" w:rsidRDefault="00994B71" w:rsidP="00994B71">
      <w:pPr>
        <w:spacing w:before="120" w:after="0" w:line="240" w:lineRule="auto"/>
        <w:jc w:val="both"/>
        <w:rPr>
          <w:rFonts w:ascii="Times New Roman" w:eastAsia="Times New Roman" w:hAnsi="Times New Roman" w:cs="Times New Roman"/>
        </w:rPr>
      </w:pPr>
      <w:r w:rsidRPr="00546D4C">
        <w:rPr>
          <w:rFonts w:ascii="Times New Roman" w:eastAsia="Batang" w:hAnsi="Times New Roman" w:cs="Times New Roman"/>
          <w:bCs/>
        </w:rPr>
        <w:t>Tallinna Linnavalitsuse 03.11.2021 määruse nr 36</w:t>
      </w:r>
      <w:r w:rsidRPr="00546D4C">
        <w:rPr>
          <w:rFonts w:ascii="Times New Roman" w:eastAsia="Times New Roman" w:hAnsi="Times New Roman" w:cs="Times New Roman"/>
        </w:rPr>
        <w:t xml:space="preserve"> Tallinna linna töökorralduse projekteerimistingimuste ja planeerimise valdkonnas</w:t>
      </w:r>
      <w:r w:rsidRPr="00546D4C">
        <w:rPr>
          <w:rFonts w:ascii="Times New Roman" w:eastAsia="Batang" w:hAnsi="Times New Roman" w:cs="Times New Roman"/>
          <w:bCs/>
        </w:rPr>
        <w:t xml:space="preserve"> § 34 lg 1 ja planeerimisseaduse § 125 lg 5 kohaselt </w:t>
      </w:r>
      <w:r w:rsidRPr="00546D4C">
        <w:rPr>
          <w:rFonts w:ascii="Times New Roman" w:eastAsia="Times New Roman" w:hAnsi="Times New Roman" w:cs="Times New Roman"/>
        </w:rPr>
        <w:t xml:space="preserve">teostab kaalutulusõigust Tallinna Linnaplaneerimise Amet </w:t>
      </w:r>
      <w:r w:rsidRPr="00546D4C">
        <w:rPr>
          <w:rFonts w:ascii="Times New Roman" w:eastAsia="Batang" w:hAnsi="Times New Roman"/>
          <w:bCs/>
          <w:lang w:eastAsia="et-EE"/>
        </w:rPr>
        <w:t>(edaspidi ka amet)</w:t>
      </w:r>
      <w:r w:rsidRPr="00546D4C">
        <w:rPr>
          <w:rFonts w:ascii="Times New Roman" w:eastAsia="Times New Roman" w:hAnsi="Times New Roman" w:cs="Times New Roman"/>
        </w:rPr>
        <w:t xml:space="preserve"> detailplaneeringu koostamise kohustusest loobumisel.</w:t>
      </w:r>
      <w:r w:rsidRPr="00546D4C">
        <w:rPr>
          <w:rFonts w:ascii="Times New Roman" w:eastAsia="Batang" w:hAnsi="Times New Roman" w:cs="Times New Roman"/>
          <w:b/>
          <w:i/>
          <w:iCs/>
        </w:rPr>
        <w:t xml:space="preserve"> </w:t>
      </w:r>
    </w:p>
    <w:p w14:paraId="5741D6D8" w14:textId="69938F2E" w:rsidR="00994B71" w:rsidRDefault="00994B71" w:rsidP="00994B71">
      <w:pPr>
        <w:spacing w:before="120" w:after="0" w:line="240" w:lineRule="auto"/>
        <w:jc w:val="both"/>
        <w:rPr>
          <w:rFonts w:ascii="Times New Roman" w:hAnsi="Times New Roman" w:cs="Times New Roman"/>
        </w:rPr>
      </w:pPr>
      <w:r w:rsidRPr="005228C0">
        <w:rPr>
          <w:rFonts w:ascii="Times New Roman" w:eastAsia="Batang" w:hAnsi="Times New Roman" w:cs="Times New Roman"/>
          <w:bCs/>
          <w:lang w:eastAsia="et-EE"/>
        </w:rPr>
        <w:t>Ametile esitati</w:t>
      </w:r>
      <w:r w:rsidRPr="005228C0">
        <w:rPr>
          <w:rFonts w:ascii="Times New Roman" w:hAnsi="Times New Roman" w:cs="Times New Roman"/>
        </w:rPr>
        <w:t xml:space="preserve"> projekteerimistingimuste taotlus nr </w:t>
      </w:r>
      <w:r w:rsidR="00EC4F2A" w:rsidRPr="00EC4F2A">
        <w:rPr>
          <w:rFonts w:ascii="Times New Roman" w:eastAsia="Times New Roman" w:hAnsi="Times New Roman" w:cs="Times New Roman"/>
          <w:bCs/>
          <w:lang w:eastAsia="et-EE"/>
        </w:rPr>
        <w:t>2311002/04245</w:t>
      </w:r>
      <w:r w:rsidR="00EC4F2A">
        <w:rPr>
          <w:rFonts w:ascii="Times New Roman" w:eastAsia="Times New Roman" w:hAnsi="Times New Roman" w:cs="Times New Roman"/>
          <w:bCs/>
          <w:lang w:eastAsia="et-EE"/>
        </w:rPr>
        <w:t xml:space="preserve"> </w:t>
      </w:r>
      <w:r w:rsidR="00B914B1" w:rsidRPr="005228C0">
        <w:rPr>
          <w:rFonts w:ascii="Times New Roman" w:hAnsi="Times New Roman" w:cs="Times New Roman"/>
        </w:rPr>
        <w:t>koos</w:t>
      </w:r>
      <w:r w:rsidR="005248C4" w:rsidRPr="005228C0">
        <w:rPr>
          <w:rFonts w:ascii="Times New Roman" w:hAnsi="Times New Roman" w:cs="Times New Roman"/>
        </w:rPr>
        <w:t xml:space="preserve"> </w:t>
      </w:r>
      <w:r w:rsidRPr="005228C0">
        <w:rPr>
          <w:rFonts w:ascii="Times New Roman" w:hAnsi="Times New Roman" w:cs="Times New Roman"/>
        </w:rPr>
        <w:t xml:space="preserve">eskiisiga </w:t>
      </w:r>
      <w:r w:rsidR="00E26FF0">
        <w:rPr>
          <w:rFonts w:ascii="Times New Roman" w:hAnsi="Times New Roman" w:cs="Times New Roman"/>
        </w:rPr>
        <w:t>Männiku tee 75</w:t>
      </w:r>
      <w:r w:rsidRPr="005228C0">
        <w:rPr>
          <w:rFonts w:ascii="Times New Roman" w:hAnsi="Times New Roman" w:cs="Times New Roman"/>
        </w:rPr>
        <w:t xml:space="preserve"> kinnistule ehitise püstitamiseks. </w:t>
      </w:r>
      <w:r w:rsidR="007766BE" w:rsidRPr="005228C0">
        <w:rPr>
          <w:rFonts w:ascii="Times New Roman" w:hAnsi="Times New Roman" w:cs="Times New Roman"/>
        </w:rPr>
        <w:t>Taotluse ja sellele lisatud materjalide</w:t>
      </w:r>
      <w:r w:rsidRPr="005228C0">
        <w:rPr>
          <w:rFonts w:ascii="Times New Roman" w:hAnsi="Times New Roman" w:cs="Times New Roman"/>
        </w:rPr>
        <w:t xml:space="preserve"> kohaselt </w:t>
      </w:r>
      <w:r w:rsidRPr="00A23308">
        <w:rPr>
          <w:rFonts w:ascii="Times New Roman" w:hAnsi="Times New Roman" w:cs="Times New Roman"/>
        </w:rPr>
        <w:t xml:space="preserve">soovitakse </w:t>
      </w:r>
      <w:r w:rsidR="00BF6C3A" w:rsidRPr="00A23308">
        <w:rPr>
          <w:rFonts w:ascii="Times New Roman" w:hAnsi="Times New Roman" w:cs="Times New Roman"/>
        </w:rPr>
        <w:t>lammutada kinnistul</w:t>
      </w:r>
      <w:r w:rsidR="00810A3B">
        <w:rPr>
          <w:rFonts w:ascii="Times New Roman" w:hAnsi="Times New Roman" w:cs="Times New Roman"/>
        </w:rPr>
        <w:t xml:space="preserve"> </w:t>
      </w:r>
      <w:r w:rsidR="00BF6C3A" w:rsidRPr="00A23308">
        <w:rPr>
          <w:rFonts w:ascii="Times New Roman" w:hAnsi="Times New Roman" w:cs="Times New Roman"/>
        </w:rPr>
        <w:t xml:space="preserve">asuv </w:t>
      </w:r>
      <w:r w:rsidR="00810A3B">
        <w:rPr>
          <w:rFonts w:ascii="Times New Roman" w:hAnsi="Times New Roman" w:cs="Times New Roman"/>
        </w:rPr>
        <w:t xml:space="preserve">elamu ja abihooned </w:t>
      </w:r>
      <w:r w:rsidR="00A23308" w:rsidRPr="00A23308">
        <w:rPr>
          <w:rFonts w:ascii="Times New Roman" w:hAnsi="Times New Roman" w:cs="Times New Roman"/>
        </w:rPr>
        <w:t>ja</w:t>
      </w:r>
      <w:r w:rsidR="00C23077" w:rsidRPr="00A23308">
        <w:rPr>
          <w:rFonts w:ascii="Times New Roman" w:hAnsi="Times New Roman" w:cs="Times New Roman"/>
        </w:rPr>
        <w:t xml:space="preserve"> </w:t>
      </w:r>
      <w:r w:rsidRPr="00A23308">
        <w:rPr>
          <w:rFonts w:ascii="Times New Roman" w:hAnsi="Times New Roman" w:cs="Times New Roman"/>
        </w:rPr>
        <w:t xml:space="preserve">püstitada </w:t>
      </w:r>
      <w:r w:rsidR="000A23A0" w:rsidRPr="00A23308">
        <w:rPr>
          <w:rFonts w:ascii="Times New Roman" w:hAnsi="Times New Roman" w:cs="Times New Roman"/>
        </w:rPr>
        <w:t>uus üksikelamu</w:t>
      </w:r>
      <w:r w:rsidR="00BF6C3A" w:rsidRPr="00A23308">
        <w:rPr>
          <w:rFonts w:ascii="Times New Roman" w:hAnsi="Times New Roman" w:cs="Times New Roman"/>
        </w:rPr>
        <w:t>.</w:t>
      </w:r>
    </w:p>
    <w:p w14:paraId="6F685898" w14:textId="12C905A9" w:rsidR="00A91FE9" w:rsidRDefault="00045E0D" w:rsidP="00024AA6">
      <w:pPr>
        <w:spacing w:before="120" w:after="0" w:line="240" w:lineRule="auto"/>
        <w:jc w:val="both"/>
        <w:rPr>
          <w:rFonts w:ascii="Times New Roman" w:hAnsi="Times New Roman" w:cs="Times New Roman"/>
        </w:rPr>
      </w:pPr>
      <w:r w:rsidRPr="00045E0D">
        <w:rPr>
          <w:rFonts w:ascii="Times New Roman" w:hAnsi="Times New Roman" w:cs="Times New Roman"/>
        </w:rPr>
        <w:t xml:space="preserve">Nõmme linnaosa üldplaneeringu kohaselt asub </w:t>
      </w:r>
      <w:r w:rsidR="00E26FF0">
        <w:rPr>
          <w:rFonts w:ascii="Times New Roman" w:hAnsi="Times New Roman" w:cs="Times New Roman"/>
        </w:rPr>
        <w:t>Männiku tee 75</w:t>
      </w:r>
      <w:r w:rsidRPr="00045E0D">
        <w:rPr>
          <w:rFonts w:ascii="Times New Roman" w:hAnsi="Times New Roman" w:cs="Times New Roman"/>
        </w:rPr>
        <w:t xml:space="preserve"> kinnistu</w:t>
      </w:r>
      <w:r w:rsidRPr="00DC5E61">
        <w:rPr>
          <w:rFonts w:ascii="Times New Roman" w:hAnsi="Times New Roman" w:cs="Times New Roman"/>
        </w:rPr>
        <w:t xml:space="preserve"> </w:t>
      </w:r>
      <w:r w:rsidRPr="00045E0D">
        <w:rPr>
          <w:rFonts w:ascii="Times New Roman" w:hAnsi="Times New Roman" w:cs="Times New Roman"/>
        </w:rPr>
        <w:t xml:space="preserve">pereelamute juhtotstarbega alal, kus võivad </w:t>
      </w:r>
      <w:r w:rsidR="00D502BB">
        <w:rPr>
          <w:rFonts w:ascii="Times New Roman" w:hAnsi="Times New Roman" w:cs="Times New Roman"/>
        </w:rPr>
        <w:t>olla</w:t>
      </w:r>
      <w:r w:rsidRPr="00045E0D">
        <w:rPr>
          <w:rFonts w:ascii="Times New Roman" w:hAnsi="Times New Roman" w:cs="Times New Roman"/>
        </w:rPr>
        <w:t xml:space="preserve"> ühe või kahe korteriga omal krundil paiknevad elamud ning väikesed </w:t>
      </w:r>
      <w:proofErr w:type="spellStart"/>
      <w:r w:rsidRPr="00045E0D">
        <w:rPr>
          <w:rFonts w:ascii="Times New Roman" w:hAnsi="Times New Roman" w:cs="Times New Roman"/>
        </w:rPr>
        <w:t>lähipiirkonda</w:t>
      </w:r>
      <w:proofErr w:type="spellEnd"/>
      <w:r w:rsidRPr="00045E0D">
        <w:rPr>
          <w:rFonts w:ascii="Times New Roman" w:hAnsi="Times New Roman" w:cs="Times New Roman"/>
        </w:rPr>
        <w:t xml:space="preserve"> teenindavad kaubanduse, teeninduse, lastehoiu ja vabaaja harrastusega seonduvad ettevõtted ja asutused.</w:t>
      </w:r>
      <w:r w:rsidR="00A91FE9">
        <w:rPr>
          <w:rFonts w:ascii="Times New Roman" w:hAnsi="Times New Roman" w:cs="Times New Roman"/>
        </w:rPr>
        <w:t xml:space="preserve"> </w:t>
      </w:r>
    </w:p>
    <w:p w14:paraId="0095EF2C" w14:textId="07E17F1D" w:rsidR="008B3ABF" w:rsidRPr="007A794C" w:rsidRDefault="00307CD1" w:rsidP="007A794C">
      <w:pPr>
        <w:pStyle w:val="ListParagraph"/>
        <w:numPr>
          <w:ilvl w:val="0"/>
          <w:numId w:val="4"/>
        </w:numPr>
        <w:spacing w:before="120" w:after="0" w:line="240" w:lineRule="auto"/>
        <w:jc w:val="both"/>
        <w:rPr>
          <w:rFonts w:ascii="Times New Roman" w:hAnsi="Times New Roman" w:cs="Times New Roman"/>
          <w:b/>
        </w:rPr>
      </w:pPr>
      <w:r w:rsidRPr="00CA76A0">
        <w:rPr>
          <w:rFonts w:ascii="Times New Roman" w:hAnsi="Times New Roman" w:cs="Times New Roman"/>
          <w:b/>
        </w:rPr>
        <w:t>Projekteerimi</w:t>
      </w:r>
      <w:r w:rsidR="00861FE0">
        <w:rPr>
          <w:rFonts w:ascii="Times New Roman" w:hAnsi="Times New Roman" w:cs="Times New Roman"/>
          <w:b/>
        </w:rPr>
        <w:t>s</w:t>
      </w:r>
      <w:r w:rsidRPr="00CA76A0">
        <w:rPr>
          <w:rFonts w:ascii="Times New Roman" w:hAnsi="Times New Roman" w:cs="Times New Roman"/>
          <w:b/>
        </w:rPr>
        <w:t>tingimuste sisu ja põhjendused:</w:t>
      </w:r>
    </w:p>
    <w:p w14:paraId="1FC9A70D" w14:textId="2357FD27" w:rsidR="0082669D" w:rsidRPr="0082669D" w:rsidRDefault="00E26FF0" w:rsidP="00E27D51">
      <w:pPr>
        <w:pStyle w:val="NormalWeb"/>
        <w:shd w:val="clear" w:color="auto" w:fill="FFFFFF"/>
        <w:jc w:val="both"/>
        <w:rPr>
          <w:rFonts w:ascii="Times New Roman" w:eastAsiaTheme="minorHAnsi" w:hAnsi="Times New Roman" w:cs="Times New Roman"/>
          <w:sz w:val="22"/>
          <w:szCs w:val="22"/>
          <w:lang w:eastAsia="en-US"/>
        </w:rPr>
      </w:pPr>
      <w:r w:rsidRPr="00473733">
        <w:rPr>
          <w:rFonts w:ascii="Times New Roman" w:eastAsiaTheme="minorHAnsi" w:hAnsi="Times New Roman" w:cs="Times New Roman"/>
          <w:sz w:val="22"/>
          <w:szCs w:val="22"/>
          <w:lang w:eastAsia="en-US"/>
        </w:rPr>
        <w:t>Männiku tee 75</w:t>
      </w:r>
      <w:r w:rsidR="00045E0D" w:rsidRPr="00473733">
        <w:rPr>
          <w:rFonts w:ascii="Times New Roman" w:eastAsiaTheme="minorHAnsi" w:hAnsi="Times New Roman" w:cs="Times New Roman"/>
          <w:sz w:val="22"/>
          <w:szCs w:val="22"/>
          <w:lang w:eastAsia="en-US"/>
        </w:rPr>
        <w:t xml:space="preserve"> kinnistu</w:t>
      </w:r>
      <w:r w:rsidR="000C36CD" w:rsidRPr="00473733">
        <w:rPr>
          <w:rFonts w:ascii="Times New Roman" w:eastAsiaTheme="minorHAnsi" w:hAnsi="Times New Roman" w:cs="Times New Roman"/>
          <w:sz w:val="22"/>
          <w:szCs w:val="22"/>
          <w:lang w:eastAsia="en-US"/>
        </w:rPr>
        <w:t xml:space="preserve"> on </w:t>
      </w:r>
      <w:r w:rsidR="00C23077" w:rsidRPr="00473733">
        <w:rPr>
          <w:rFonts w:ascii="Times New Roman" w:eastAsiaTheme="minorHAnsi" w:hAnsi="Times New Roman" w:cs="Times New Roman"/>
          <w:sz w:val="22"/>
          <w:szCs w:val="22"/>
          <w:lang w:eastAsia="en-US"/>
        </w:rPr>
        <w:t xml:space="preserve">100% </w:t>
      </w:r>
      <w:r w:rsidR="00045E0D" w:rsidRPr="00473733">
        <w:rPr>
          <w:rFonts w:ascii="Times New Roman" w:eastAsiaTheme="minorHAnsi" w:hAnsi="Times New Roman" w:cs="Times New Roman"/>
          <w:sz w:val="22"/>
          <w:szCs w:val="22"/>
          <w:lang w:eastAsia="en-US"/>
        </w:rPr>
        <w:t>elamumaa</w:t>
      </w:r>
      <w:r w:rsidR="004A4523" w:rsidRPr="00473733">
        <w:rPr>
          <w:rFonts w:ascii="Times New Roman" w:eastAsiaTheme="minorHAnsi" w:hAnsi="Times New Roman" w:cs="Times New Roman"/>
          <w:sz w:val="22"/>
          <w:szCs w:val="22"/>
          <w:lang w:eastAsia="en-US"/>
        </w:rPr>
        <w:t xml:space="preserve"> </w:t>
      </w:r>
      <w:r w:rsidR="000C36CD" w:rsidRPr="00473733">
        <w:rPr>
          <w:rFonts w:ascii="Times New Roman" w:eastAsiaTheme="minorHAnsi" w:hAnsi="Times New Roman" w:cs="Times New Roman"/>
          <w:sz w:val="22"/>
          <w:szCs w:val="22"/>
          <w:lang w:eastAsia="en-US"/>
        </w:rPr>
        <w:t xml:space="preserve">sihtotstarbega </w:t>
      </w:r>
      <w:r w:rsidR="004A4523" w:rsidRPr="00473733">
        <w:rPr>
          <w:rFonts w:ascii="Times New Roman" w:eastAsiaTheme="minorHAnsi" w:hAnsi="Times New Roman" w:cs="Times New Roman"/>
          <w:sz w:val="22"/>
          <w:szCs w:val="22"/>
          <w:lang w:eastAsia="en-US"/>
        </w:rPr>
        <w:t xml:space="preserve">ja suurusega </w:t>
      </w:r>
      <w:r w:rsidR="009F1175" w:rsidRPr="00473733">
        <w:rPr>
          <w:rFonts w:ascii="Times New Roman" w:eastAsiaTheme="minorHAnsi" w:hAnsi="Times New Roman" w:cs="Times New Roman"/>
          <w:sz w:val="22"/>
          <w:szCs w:val="22"/>
          <w:lang w:eastAsia="en-US"/>
        </w:rPr>
        <w:t>901</w:t>
      </w:r>
      <w:r w:rsidR="007A231B" w:rsidRPr="00473733">
        <w:rPr>
          <w:rFonts w:ascii="Times New Roman" w:eastAsiaTheme="minorHAnsi" w:hAnsi="Times New Roman" w:cs="Times New Roman"/>
          <w:sz w:val="22"/>
          <w:szCs w:val="22"/>
          <w:lang w:eastAsia="en-US"/>
        </w:rPr>
        <w:t xml:space="preserve"> </w:t>
      </w:r>
      <w:r w:rsidR="004A4523" w:rsidRPr="00473733">
        <w:rPr>
          <w:rFonts w:ascii="Times New Roman" w:eastAsiaTheme="minorHAnsi" w:hAnsi="Times New Roman" w:cs="Times New Roman"/>
          <w:sz w:val="22"/>
          <w:szCs w:val="22"/>
          <w:lang w:eastAsia="en-US"/>
        </w:rPr>
        <w:t>m</w:t>
      </w:r>
      <w:r w:rsidR="004A4523" w:rsidRPr="00972E8D">
        <w:rPr>
          <w:rFonts w:ascii="Times New Roman" w:eastAsiaTheme="minorHAnsi" w:hAnsi="Times New Roman" w:cs="Times New Roman"/>
          <w:sz w:val="22"/>
          <w:szCs w:val="22"/>
          <w:lang w:eastAsia="en-US"/>
        </w:rPr>
        <w:t>2</w:t>
      </w:r>
      <w:r w:rsidR="000C36CD" w:rsidRPr="00473733">
        <w:rPr>
          <w:rFonts w:ascii="Times New Roman" w:eastAsiaTheme="minorHAnsi" w:hAnsi="Times New Roman" w:cs="Times New Roman"/>
          <w:sz w:val="22"/>
          <w:szCs w:val="22"/>
          <w:lang w:eastAsia="en-US"/>
        </w:rPr>
        <w:t xml:space="preserve">. </w:t>
      </w:r>
      <w:r w:rsidRPr="00473733">
        <w:rPr>
          <w:rFonts w:ascii="Times New Roman" w:eastAsiaTheme="minorHAnsi" w:hAnsi="Times New Roman" w:cs="Times New Roman"/>
          <w:sz w:val="22"/>
          <w:szCs w:val="22"/>
          <w:lang w:eastAsia="en-US"/>
        </w:rPr>
        <w:t>Männiku tee 75</w:t>
      </w:r>
      <w:r w:rsidR="000A2C05" w:rsidRPr="00473733">
        <w:rPr>
          <w:rFonts w:ascii="Times New Roman" w:eastAsiaTheme="minorHAnsi" w:hAnsi="Times New Roman" w:cs="Times New Roman"/>
          <w:sz w:val="22"/>
          <w:szCs w:val="22"/>
          <w:lang w:eastAsia="en-US"/>
        </w:rPr>
        <w:t xml:space="preserve"> kinnistu on hoonestatud</w:t>
      </w:r>
      <w:r w:rsidR="009F1175" w:rsidRPr="00473733">
        <w:rPr>
          <w:rFonts w:ascii="Times New Roman" w:eastAsiaTheme="minorHAnsi" w:hAnsi="Times New Roman" w:cs="Times New Roman"/>
          <w:sz w:val="22"/>
          <w:szCs w:val="22"/>
          <w:lang w:eastAsia="en-US"/>
        </w:rPr>
        <w:t xml:space="preserve"> Ehitisregistri andmetel</w:t>
      </w:r>
      <w:r w:rsidR="00C23077" w:rsidRPr="00473733">
        <w:rPr>
          <w:rFonts w:ascii="Times New Roman" w:eastAsiaTheme="minorHAnsi" w:hAnsi="Times New Roman" w:cs="Times New Roman"/>
          <w:sz w:val="22"/>
          <w:szCs w:val="22"/>
          <w:lang w:eastAsia="en-US"/>
        </w:rPr>
        <w:t xml:space="preserve"> </w:t>
      </w:r>
      <w:r w:rsidR="009F1175" w:rsidRPr="00473733">
        <w:rPr>
          <w:rFonts w:ascii="Times New Roman" w:eastAsiaTheme="minorHAnsi" w:hAnsi="Times New Roman" w:cs="Times New Roman"/>
          <w:sz w:val="22"/>
          <w:szCs w:val="22"/>
          <w:lang w:eastAsia="en-US"/>
        </w:rPr>
        <w:t>1936a kasutusele võetud elamuga (</w:t>
      </w:r>
      <w:proofErr w:type="spellStart"/>
      <w:r w:rsidR="009F1175" w:rsidRPr="00473733">
        <w:rPr>
          <w:rFonts w:ascii="Times New Roman" w:eastAsiaTheme="minorHAnsi" w:hAnsi="Times New Roman" w:cs="Times New Roman"/>
          <w:sz w:val="22"/>
          <w:szCs w:val="22"/>
          <w:lang w:eastAsia="en-US"/>
        </w:rPr>
        <w:t>ehr</w:t>
      </w:r>
      <w:proofErr w:type="spellEnd"/>
      <w:r w:rsidR="009F1175" w:rsidRPr="00473733">
        <w:rPr>
          <w:rFonts w:ascii="Times New Roman" w:eastAsiaTheme="minorHAnsi" w:hAnsi="Times New Roman" w:cs="Times New Roman"/>
          <w:sz w:val="22"/>
          <w:szCs w:val="22"/>
          <w:lang w:eastAsia="en-US"/>
        </w:rPr>
        <w:t xml:space="preserve"> kood 101008186) ja abihoonetega (</w:t>
      </w:r>
      <w:proofErr w:type="spellStart"/>
      <w:r w:rsidR="008E11A5" w:rsidRPr="00473733">
        <w:rPr>
          <w:rFonts w:ascii="Times New Roman" w:eastAsiaTheme="minorHAnsi" w:hAnsi="Times New Roman" w:cs="Times New Roman"/>
          <w:sz w:val="22"/>
          <w:szCs w:val="22"/>
          <w:lang w:eastAsia="en-US"/>
        </w:rPr>
        <w:t>e</w:t>
      </w:r>
      <w:r w:rsidR="009F1175" w:rsidRPr="00473733">
        <w:rPr>
          <w:rFonts w:ascii="Times New Roman" w:eastAsiaTheme="minorHAnsi" w:hAnsi="Times New Roman" w:cs="Times New Roman"/>
          <w:sz w:val="22"/>
          <w:szCs w:val="22"/>
          <w:lang w:eastAsia="en-US"/>
        </w:rPr>
        <w:t>hr</w:t>
      </w:r>
      <w:proofErr w:type="spellEnd"/>
      <w:r w:rsidR="009F1175" w:rsidRPr="00473733">
        <w:rPr>
          <w:rFonts w:ascii="Times New Roman" w:eastAsiaTheme="minorHAnsi" w:hAnsi="Times New Roman" w:cs="Times New Roman"/>
          <w:sz w:val="22"/>
          <w:szCs w:val="22"/>
          <w:lang w:eastAsia="en-US"/>
        </w:rPr>
        <w:t xml:space="preserve"> kood </w:t>
      </w:r>
      <w:r w:rsidR="007B63A9" w:rsidRPr="00473733">
        <w:rPr>
          <w:rFonts w:ascii="Times New Roman" w:eastAsiaTheme="minorHAnsi" w:hAnsi="Times New Roman" w:cs="Times New Roman"/>
          <w:sz w:val="22"/>
          <w:szCs w:val="22"/>
          <w:lang w:eastAsia="en-US"/>
        </w:rPr>
        <w:t>101035171, 121315533</w:t>
      </w:r>
      <w:r w:rsidR="009F1175" w:rsidRPr="00473733">
        <w:rPr>
          <w:rFonts w:ascii="Times New Roman" w:eastAsiaTheme="minorHAnsi" w:hAnsi="Times New Roman" w:cs="Times New Roman"/>
          <w:sz w:val="22"/>
          <w:szCs w:val="22"/>
          <w:lang w:eastAsia="en-US"/>
        </w:rPr>
        <w:t>)</w:t>
      </w:r>
      <w:r w:rsidR="00C23077" w:rsidRPr="00473733">
        <w:rPr>
          <w:rFonts w:ascii="Times New Roman" w:eastAsiaTheme="minorHAnsi" w:hAnsi="Times New Roman" w:cs="Times New Roman"/>
          <w:sz w:val="22"/>
          <w:szCs w:val="22"/>
          <w:lang w:eastAsia="en-US"/>
        </w:rPr>
        <w:t xml:space="preserve">, </w:t>
      </w:r>
      <w:bookmarkStart w:id="2" w:name="_Hlk126429657"/>
      <w:r w:rsidR="00C23077" w:rsidRPr="00473733">
        <w:rPr>
          <w:rFonts w:ascii="Times New Roman" w:eastAsiaTheme="minorHAnsi" w:hAnsi="Times New Roman" w:cs="Times New Roman"/>
          <w:sz w:val="22"/>
          <w:szCs w:val="22"/>
          <w:lang w:eastAsia="en-US"/>
        </w:rPr>
        <w:t>mis</w:t>
      </w:r>
      <w:r w:rsidR="008F210E" w:rsidRPr="00473733">
        <w:rPr>
          <w:rFonts w:ascii="Times New Roman" w:eastAsiaTheme="minorHAnsi" w:hAnsi="Times New Roman" w:cs="Times New Roman"/>
          <w:sz w:val="22"/>
          <w:szCs w:val="22"/>
          <w:lang w:eastAsia="en-US"/>
        </w:rPr>
        <w:t xml:space="preserve"> eskiisi asendiplaani (lisa </w:t>
      </w:r>
      <w:r w:rsidR="007A794C">
        <w:rPr>
          <w:rFonts w:ascii="Times New Roman" w:eastAsiaTheme="minorHAnsi" w:hAnsi="Times New Roman" w:cs="Times New Roman"/>
          <w:sz w:val="22"/>
          <w:szCs w:val="22"/>
          <w:lang w:eastAsia="en-US"/>
        </w:rPr>
        <w:t>6</w:t>
      </w:r>
      <w:r w:rsidR="008F210E" w:rsidRPr="00473733">
        <w:rPr>
          <w:rFonts w:ascii="Times New Roman" w:eastAsiaTheme="minorHAnsi" w:hAnsi="Times New Roman" w:cs="Times New Roman"/>
          <w:sz w:val="22"/>
          <w:szCs w:val="22"/>
          <w:lang w:eastAsia="en-US"/>
        </w:rPr>
        <w:t>) kohaselt</w:t>
      </w:r>
      <w:r w:rsidR="00C23077" w:rsidRPr="00473733">
        <w:rPr>
          <w:rFonts w:ascii="Times New Roman" w:eastAsiaTheme="minorHAnsi" w:hAnsi="Times New Roman" w:cs="Times New Roman"/>
          <w:sz w:val="22"/>
          <w:szCs w:val="22"/>
          <w:lang w:eastAsia="en-US"/>
        </w:rPr>
        <w:t xml:space="preserve"> </w:t>
      </w:r>
      <w:bookmarkEnd w:id="2"/>
      <w:r w:rsidR="00C23077" w:rsidRPr="00473733">
        <w:rPr>
          <w:rFonts w:ascii="Times New Roman" w:eastAsiaTheme="minorHAnsi" w:hAnsi="Times New Roman" w:cs="Times New Roman"/>
          <w:sz w:val="22"/>
          <w:szCs w:val="22"/>
          <w:lang w:eastAsia="en-US"/>
        </w:rPr>
        <w:t>lammutatakse.</w:t>
      </w:r>
      <w:r w:rsidR="00E27D51" w:rsidRPr="00473733">
        <w:rPr>
          <w:rFonts w:ascii="Times New Roman" w:eastAsiaTheme="minorHAnsi" w:hAnsi="Times New Roman" w:cs="Times New Roman"/>
          <w:sz w:val="22"/>
          <w:szCs w:val="22"/>
          <w:lang w:eastAsia="en-US"/>
        </w:rPr>
        <w:t xml:space="preserve"> </w:t>
      </w:r>
      <w:r w:rsidR="00E97B37">
        <w:rPr>
          <w:rFonts w:ascii="Times New Roman" w:eastAsiaTheme="minorHAnsi" w:hAnsi="Times New Roman" w:cs="Times New Roman"/>
          <w:sz w:val="22"/>
          <w:szCs w:val="22"/>
          <w:lang w:eastAsia="en-US"/>
        </w:rPr>
        <w:t>Männiku tee 75 h</w:t>
      </w:r>
      <w:r w:rsidR="00E97B37" w:rsidRPr="00E97B37">
        <w:rPr>
          <w:rFonts w:ascii="Times New Roman" w:eastAsiaTheme="minorHAnsi" w:hAnsi="Times New Roman" w:cs="Times New Roman"/>
          <w:sz w:val="22"/>
          <w:szCs w:val="22"/>
          <w:lang w:eastAsia="en-US"/>
        </w:rPr>
        <w:t>oone ei paikne miljööväärtuslikul hoonestusalal ning pole üldplaneeringuga määratud väärtuslik üksikobjekt.</w:t>
      </w:r>
      <w:r w:rsidR="00E97B37">
        <w:rPr>
          <w:rFonts w:ascii="Times New Roman" w:eastAsiaTheme="minorHAnsi" w:hAnsi="Times New Roman" w:cs="Times New Roman"/>
          <w:sz w:val="22"/>
          <w:szCs w:val="22"/>
          <w:lang w:eastAsia="en-US"/>
        </w:rPr>
        <w:t xml:space="preserve"> </w:t>
      </w:r>
      <w:r w:rsidR="00E27D51" w:rsidRPr="00473733">
        <w:rPr>
          <w:rFonts w:ascii="Times New Roman" w:eastAsiaTheme="minorHAnsi" w:hAnsi="Times New Roman" w:cs="Times New Roman"/>
          <w:sz w:val="22"/>
          <w:szCs w:val="22"/>
          <w:lang w:eastAsia="en-US"/>
        </w:rPr>
        <w:t>Alal puuduvad kultuurimälestised ja nende kaitsevö</w:t>
      </w:r>
      <w:r w:rsidR="00473733">
        <w:rPr>
          <w:rFonts w:ascii="Times New Roman" w:eastAsiaTheme="minorHAnsi" w:hAnsi="Times New Roman" w:cs="Times New Roman"/>
          <w:sz w:val="22"/>
          <w:szCs w:val="22"/>
          <w:lang w:eastAsia="en-US"/>
        </w:rPr>
        <w:t>ö</w:t>
      </w:r>
      <w:r w:rsidR="00E27D51" w:rsidRPr="00473733">
        <w:rPr>
          <w:rFonts w:ascii="Times New Roman" w:eastAsiaTheme="minorHAnsi" w:hAnsi="Times New Roman" w:cs="Times New Roman"/>
          <w:sz w:val="22"/>
          <w:szCs w:val="22"/>
          <w:lang w:eastAsia="en-US"/>
        </w:rPr>
        <w:t xml:space="preserve">ndid, muinsuskaitseala või selle kaitsevöönd. </w:t>
      </w:r>
      <w:r w:rsidR="00396841">
        <w:rPr>
          <w:rFonts w:ascii="Times New Roman" w:eastAsiaTheme="minorHAnsi" w:hAnsi="Times New Roman" w:cs="Times New Roman"/>
          <w:sz w:val="22"/>
          <w:szCs w:val="22"/>
          <w:lang w:eastAsia="en-US"/>
        </w:rPr>
        <w:t>Männiku tee 75 kinnistul asuvad hooned on lubatud lammutada, l</w:t>
      </w:r>
      <w:r w:rsidR="00E27D51" w:rsidRPr="00473733">
        <w:rPr>
          <w:rFonts w:ascii="Times New Roman" w:eastAsiaTheme="minorHAnsi" w:hAnsi="Times New Roman" w:cs="Times New Roman"/>
          <w:sz w:val="22"/>
          <w:szCs w:val="22"/>
          <w:lang w:eastAsia="en-US"/>
        </w:rPr>
        <w:t xml:space="preserve">ammutusprojekti juurde </w:t>
      </w:r>
      <w:r w:rsidR="00C20A0C" w:rsidRPr="00473733">
        <w:rPr>
          <w:rFonts w:ascii="Times New Roman" w:eastAsiaTheme="minorHAnsi" w:hAnsi="Times New Roman" w:cs="Times New Roman"/>
          <w:sz w:val="22"/>
          <w:szCs w:val="22"/>
          <w:lang w:eastAsia="en-US"/>
        </w:rPr>
        <w:t xml:space="preserve">tuleb </w:t>
      </w:r>
      <w:r w:rsidR="00E27D51" w:rsidRPr="00473733">
        <w:rPr>
          <w:rFonts w:ascii="Times New Roman" w:eastAsiaTheme="minorHAnsi" w:hAnsi="Times New Roman" w:cs="Times New Roman"/>
          <w:sz w:val="22"/>
          <w:szCs w:val="22"/>
          <w:lang w:eastAsia="en-US"/>
        </w:rPr>
        <w:t>koostada ajalooline õiend, kuna hoone on ehitatud enne 1940. aastat (</w:t>
      </w:r>
      <w:r w:rsidR="0082669D">
        <w:rPr>
          <w:rFonts w:ascii="Times New Roman" w:eastAsiaTheme="minorHAnsi" w:hAnsi="Times New Roman" w:cs="Times New Roman"/>
          <w:sz w:val="22"/>
          <w:szCs w:val="22"/>
          <w:lang w:eastAsia="en-US"/>
        </w:rPr>
        <w:t>Majandus- ja taristuministri määrus nr 97 „</w:t>
      </w:r>
      <w:hyperlink r:id="rId14" w:history="1">
        <w:r w:rsidR="00E27D51" w:rsidRPr="00E753BB">
          <w:rPr>
            <w:rStyle w:val="Hyperlink"/>
            <w:rFonts w:ascii="Times New Roman" w:eastAsiaTheme="minorHAnsi" w:hAnsi="Times New Roman" w:cs="Times New Roman"/>
            <w:sz w:val="22"/>
            <w:szCs w:val="22"/>
            <w:lang w:eastAsia="en-US"/>
          </w:rPr>
          <w:t>Nõuded ehitusprojektile</w:t>
        </w:r>
      </w:hyperlink>
      <w:r w:rsidR="0082669D">
        <w:rPr>
          <w:rFonts w:ascii="Times New Roman" w:eastAsiaTheme="minorHAnsi" w:hAnsi="Times New Roman" w:cs="Times New Roman"/>
          <w:sz w:val="22"/>
          <w:szCs w:val="22"/>
          <w:lang w:eastAsia="en-US"/>
        </w:rPr>
        <w:t xml:space="preserve">“ </w:t>
      </w:r>
      <w:r w:rsidR="0082669D" w:rsidRPr="0082669D">
        <w:rPr>
          <w:rFonts w:ascii="Times New Roman" w:eastAsiaTheme="minorHAnsi" w:hAnsi="Times New Roman" w:cs="Times New Roman"/>
          <w:sz w:val="22"/>
          <w:szCs w:val="22"/>
          <w:lang w:eastAsia="en-US"/>
        </w:rPr>
        <w:t>§</w:t>
      </w:r>
      <w:r w:rsidR="0082669D">
        <w:rPr>
          <w:rFonts w:ascii="Times New Roman" w:eastAsiaTheme="minorHAnsi" w:hAnsi="Times New Roman" w:cs="Times New Roman"/>
          <w:sz w:val="22"/>
          <w:szCs w:val="22"/>
          <w:lang w:eastAsia="en-US"/>
        </w:rPr>
        <w:t xml:space="preserve"> </w:t>
      </w:r>
      <w:r w:rsidR="00E27D51" w:rsidRPr="00473733">
        <w:rPr>
          <w:rFonts w:ascii="Times New Roman" w:eastAsiaTheme="minorHAnsi" w:hAnsi="Times New Roman" w:cs="Times New Roman"/>
          <w:sz w:val="22"/>
          <w:szCs w:val="22"/>
          <w:lang w:eastAsia="en-US"/>
        </w:rPr>
        <w:t>25 lg 5 p 9</w:t>
      </w:r>
      <w:r w:rsidR="0082669D">
        <w:rPr>
          <w:rFonts w:ascii="Times New Roman" w:eastAsiaTheme="minorHAnsi" w:hAnsi="Times New Roman" w:cs="Times New Roman"/>
          <w:sz w:val="22"/>
          <w:szCs w:val="22"/>
          <w:lang w:eastAsia="en-US"/>
        </w:rPr>
        <w:t>).</w:t>
      </w:r>
    </w:p>
    <w:p w14:paraId="0A00D644" w14:textId="298EE52D" w:rsidR="00B629C7" w:rsidRDefault="00E26FF0" w:rsidP="002B19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Männiku tee 75</w:t>
      </w:r>
      <w:r w:rsidR="000A2C05" w:rsidRPr="00A23308">
        <w:rPr>
          <w:rFonts w:ascii="Times New Roman" w:hAnsi="Times New Roman" w:cs="Times New Roman"/>
        </w:rPr>
        <w:t xml:space="preserve"> kinnistu </w:t>
      </w:r>
      <w:r w:rsidR="002B1946" w:rsidRPr="00A23308">
        <w:rPr>
          <w:rFonts w:ascii="Times New Roman" w:hAnsi="Times New Roman" w:cs="Times New Roman"/>
        </w:rPr>
        <w:t>piir</w:t>
      </w:r>
      <w:r w:rsidR="000A2C05" w:rsidRPr="00A23308">
        <w:rPr>
          <w:rFonts w:ascii="Times New Roman" w:hAnsi="Times New Roman" w:cs="Times New Roman"/>
        </w:rPr>
        <w:t>neb elamukrun</w:t>
      </w:r>
      <w:r w:rsidR="007B63A9">
        <w:rPr>
          <w:rFonts w:ascii="Times New Roman" w:hAnsi="Times New Roman" w:cs="Times New Roman"/>
        </w:rPr>
        <w:t>tidega</w:t>
      </w:r>
      <w:r w:rsidR="000A2C05" w:rsidRPr="00A23308">
        <w:rPr>
          <w:rFonts w:ascii="Times New Roman" w:hAnsi="Times New Roman" w:cs="Times New Roman"/>
        </w:rPr>
        <w:t xml:space="preserve"> </w:t>
      </w:r>
      <w:r w:rsidR="007B63A9">
        <w:rPr>
          <w:rFonts w:ascii="Times New Roman" w:hAnsi="Times New Roman" w:cs="Times New Roman"/>
        </w:rPr>
        <w:t>Männiku tee 75a</w:t>
      </w:r>
      <w:r w:rsidR="00A23308" w:rsidRPr="00A23308">
        <w:rPr>
          <w:rFonts w:ascii="Times New Roman" w:hAnsi="Times New Roman" w:cs="Times New Roman"/>
        </w:rPr>
        <w:t xml:space="preserve">, </w:t>
      </w:r>
      <w:r w:rsidR="007B63A9">
        <w:rPr>
          <w:rFonts w:ascii="Times New Roman" w:hAnsi="Times New Roman" w:cs="Times New Roman"/>
        </w:rPr>
        <w:t>Männiku tee 77a</w:t>
      </w:r>
      <w:r w:rsidR="00A23308" w:rsidRPr="00A23308">
        <w:rPr>
          <w:rFonts w:ascii="Times New Roman" w:hAnsi="Times New Roman" w:cs="Times New Roman"/>
        </w:rPr>
        <w:t xml:space="preserve"> ja </w:t>
      </w:r>
      <w:r w:rsidR="00C23077" w:rsidRPr="00A23308">
        <w:rPr>
          <w:rFonts w:ascii="Times New Roman" w:hAnsi="Times New Roman" w:cs="Times New Roman"/>
        </w:rPr>
        <w:t xml:space="preserve">transpordimaa kinnistuga </w:t>
      </w:r>
      <w:r w:rsidR="007B63A9">
        <w:rPr>
          <w:rFonts w:ascii="Times New Roman" w:hAnsi="Times New Roman" w:cs="Times New Roman"/>
        </w:rPr>
        <w:t>Männiku tee T3</w:t>
      </w:r>
      <w:r w:rsidR="00C23077" w:rsidRPr="00A23308">
        <w:rPr>
          <w:rFonts w:ascii="Times New Roman" w:hAnsi="Times New Roman" w:cs="Times New Roman"/>
        </w:rPr>
        <w:t xml:space="preserve">. Üle </w:t>
      </w:r>
      <w:r w:rsidR="007B63A9">
        <w:rPr>
          <w:rFonts w:ascii="Times New Roman" w:hAnsi="Times New Roman" w:cs="Times New Roman"/>
        </w:rPr>
        <w:t xml:space="preserve">ligipääsu tee (Männiku tee T3 </w:t>
      </w:r>
      <w:r w:rsidR="00C23077" w:rsidRPr="00A23308">
        <w:rPr>
          <w:rFonts w:ascii="Times New Roman" w:hAnsi="Times New Roman" w:cs="Times New Roman"/>
        </w:rPr>
        <w:t>transpordimaa kinnistut) asu</w:t>
      </w:r>
      <w:r w:rsidR="007B63A9">
        <w:rPr>
          <w:rFonts w:ascii="Times New Roman" w:hAnsi="Times New Roman" w:cs="Times New Roman"/>
        </w:rPr>
        <w:t>b</w:t>
      </w:r>
      <w:r w:rsidR="00C23077" w:rsidRPr="00A23308">
        <w:rPr>
          <w:rFonts w:ascii="Times New Roman" w:hAnsi="Times New Roman" w:cs="Times New Roman"/>
        </w:rPr>
        <w:t xml:space="preserve"> samuti elamumaa kinnistu </w:t>
      </w:r>
      <w:r w:rsidR="007B63A9">
        <w:rPr>
          <w:rFonts w:ascii="Times New Roman" w:hAnsi="Times New Roman" w:cs="Times New Roman"/>
        </w:rPr>
        <w:t xml:space="preserve">Männiku tee 73. </w:t>
      </w:r>
      <w:r w:rsidR="005A683E" w:rsidRPr="00A23308">
        <w:rPr>
          <w:rFonts w:ascii="Times New Roman" w:hAnsi="Times New Roman" w:cs="Times New Roman"/>
        </w:rPr>
        <w:t xml:space="preserve">Seega jääb </w:t>
      </w:r>
      <w:r>
        <w:rPr>
          <w:rFonts w:ascii="Times New Roman" w:hAnsi="Times New Roman" w:cs="Times New Roman"/>
        </w:rPr>
        <w:t>Männiku tee 75</w:t>
      </w:r>
      <w:r w:rsidR="00A703C6" w:rsidRPr="00A23308">
        <w:rPr>
          <w:rFonts w:ascii="Times New Roman" w:hAnsi="Times New Roman" w:cs="Times New Roman"/>
        </w:rPr>
        <w:t xml:space="preserve"> </w:t>
      </w:r>
      <w:r w:rsidR="005A683E" w:rsidRPr="00A23308">
        <w:rPr>
          <w:rFonts w:ascii="Times New Roman" w:hAnsi="Times New Roman" w:cs="Times New Roman"/>
        </w:rPr>
        <w:t xml:space="preserve">kinnistu olemasoleva hoonestuse vahele. </w:t>
      </w:r>
    </w:p>
    <w:p w14:paraId="4D7B0273" w14:textId="4C086D63" w:rsidR="00B629C7" w:rsidRDefault="00E26FF0" w:rsidP="00B629C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Männiku tee 75</w:t>
      </w:r>
      <w:r w:rsidR="00C82EF2" w:rsidRPr="00A23308">
        <w:rPr>
          <w:rFonts w:ascii="Times New Roman" w:hAnsi="Times New Roman"/>
        </w:rPr>
        <w:t xml:space="preserve"> </w:t>
      </w:r>
      <w:r w:rsidR="005A683E" w:rsidRPr="00A23308">
        <w:rPr>
          <w:rFonts w:ascii="Times New Roman" w:hAnsi="Times New Roman" w:cs="Times New Roman"/>
        </w:rPr>
        <w:t xml:space="preserve">kinnistu lähiümbruse välja kujunenud krundistruktuur (kinnistute konfiguratsioon ja suurus) on erinev. </w:t>
      </w:r>
      <w:r w:rsidR="00B629C7">
        <w:rPr>
          <w:rFonts w:ascii="Times New Roman" w:hAnsi="Times New Roman" w:cs="Times New Roman"/>
        </w:rPr>
        <w:t>Naaberki</w:t>
      </w:r>
      <w:r w:rsidR="00B629C7" w:rsidRPr="004B1C48">
        <w:rPr>
          <w:rFonts w:ascii="Times New Roman" w:hAnsi="Times New Roman" w:cs="Times New Roman"/>
        </w:rPr>
        <w:t>nnistute</w:t>
      </w:r>
      <w:r w:rsidR="00A23308" w:rsidRPr="004B1C48">
        <w:rPr>
          <w:rFonts w:ascii="Times New Roman" w:hAnsi="Times New Roman" w:cs="Times New Roman"/>
        </w:rPr>
        <w:t xml:space="preserve"> </w:t>
      </w:r>
      <w:r w:rsidR="00B629C7" w:rsidRPr="004B1C48">
        <w:rPr>
          <w:rFonts w:ascii="Times New Roman" w:hAnsi="Times New Roman" w:cs="Times New Roman"/>
        </w:rPr>
        <w:t xml:space="preserve">elamumaa </w:t>
      </w:r>
      <w:r w:rsidR="00A23308" w:rsidRPr="004B1C48">
        <w:rPr>
          <w:rFonts w:ascii="Times New Roman" w:hAnsi="Times New Roman" w:cs="Times New Roman"/>
        </w:rPr>
        <w:t>pindalad jäävad vahemikku 8</w:t>
      </w:r>
      <w:r w:rsidR="004B1C48" w:rsidRPr="004B1C48">
        <w:rPr>
          <w:rFonts w:ascii="Times New Roman" w:hAnsi="Times New Roman" w:cs="Times New Roman"/>
        </w:rPr>
        <w:t>91</w:t>
      </w:r>
      <w:r w:rsidR="00A23308" w:rsidRPr="004B1C48">
        <w:rPr>
          <w:rFonts w:ascii="Times New Roman" w:hAnsi="Times New Roman" w:cs="Times New Roman"/>
        </w:rPr>
        <w:t xml:space="preserve"> m</w:t>
      </w:r>
      <w:r w:rsidR="00A23308" w:rsidRPr="004B1C48">
        <w:rPr>
          <w:rFonts w:ascii="Times New Roman" w:hAnsi="Times New Roman" w:cs="Times New Roman"/>
          <w:vertAlign w:val="superscript"/>
        </w:rPr>
        <w:t>2</w:t>
      </w:r>
      <w:r w:rsidR="00A23308" w:rsidRPr="004B1C48">
        <w:rPr>
          <w:rFonts w:ascii="Times New Roman" w:hAnsi="Times New Roman" w:cs="Times New Roman"/>
        </w:rPr>
        <w:t xml:space="preserve"> (</w:t>
      </w:r>
      <w:r w:rsidR="004B1C48" w:rsidRPr="004B1C48">
        <w:rPr>
          <w:rFonts w:ascii="Times New Roman" w:hAnsi="Times New Roman" w:cs="Times New Roman"/>
        </w:rPr>
        <w:t>Männiku tee 77</w:t>
      </w:r>
      <w:r w:rsidR="00A23308" w:rsidRPr="004B1C48">
        <w:rPr>
          <w:rFonts w:ascii="Times New Roman" w:hAnsi="Times New Roman" w:cs="Times New Roman"/>
        </w:rPr>
        <w:t xml:space="preserve">) – </w:t>
      </w:r>
      <w:r w:rsidR="004B1C48" w:rsidRPr="004B1C48">
        <w:rPr>
          <w:rFonts w:ascii="Times New Roman" w:hAnsi="Times New Roman" w:cs="Times New Roman"/>
        </w:rPr>
        <w:t xml:space="preserve">2516 </w:t>
      </w:r>
      <w:r w:rsidR="00A23308" w:rsidRPr="004B1C48">
        <w:rPr>
          <w:rFonts w:ascii="Times New Roman" w:hAnsi="Times New Roman" w:cs="Times New Roman"/>
        </w:rPr>
        <w:t>m</w:t>
      </w:r>
      <w:r w:rsidR="00A23308" w:rsidRPr="004B1C48">
        <w:rPr>
          <w:rFonts w:ascii="Times New Roman" w:hAnsi="Times New Roman" w:cs="Times New Roman"/>
          <w:vertAlign w:val="superscript"/>
        </w:rPr>
        <w:t>2</w:t>
      </w:r>
      <w:r w:rsidR="00A23308" w:rsidRPr="004B1C48">
        <w:rPr>
          <w:rFonts w:ascii="Times New Roman" w:hAnsi="Times New Roman" w:cs="Times New Roman"/>
        </w:rPr>
        <w:t xml:space="preserve"> (</w:t>
      </w:r>
      <w:r w:rsidR="004B1C48" w:rsidRPr="004B1C48">
        <w:rPr>
          <w:rFonts w:ascii="Times New Roman" w:hAnsi="Times New Roman" w:cs="Times New Roman"/>
        </w:rPr>
        <w:t>Männiku tee 73).</w:t>
      </w:r>
      <w:r w:rsidR="004B1C48">
        <w:rPr>
          <w:rFonts w:ascii="Times New Roman" w:hAnsi="Times New Roman" w:cs="Times New Roman"/>
        </w:rPr>
        <w:t xml:space="preserve"> </w:t>
      </w:r>
      <w:r w:rsidR="00B629C7" w:rsidRPr="002D087B">
        <w:rPr>
          <w:rFonts w:ascii="Times New Roman" w:hAnsi="Times New Roman" w:cs="Times New Roman"/>
        </w:rPr>
        <w:t xml:space="preserve">Ehitisregistri andmete kohaselt, on naaberkinnistutel asuvate elamute ehitisealused pindalad </w:t>
      </w:r>
      <w:r w:rsidR="0047693B" w:rsidRPr="0047693B">
        <w:rPr>
          <w:rFonts w:ascii="Times New Roman" w:hAnsi="Times New Roman" w:cs="Times New Roman"/>
        </w:rPr>
        <w:t>90</w:t>
      </w:r>
      <w:r w:rsidR="00B629C7" w:rsidRPr="0047693B">
        <w:rPr>
          <w:rFonts w:ascii="Times New Roman" w:hAnsi="Times New Roman" w:cs="Times New Roman"/>
        </w:rPr>
        <w:t xml:space="preserve"> m</w:t>
      </w:r>
      <w:r w:rsidR="00B629C7" w:rsidRPr="0047693B">
        <w:rPr>
          <w:rFonts w:ascii="Times New Roman" w:hAnsi="Times New Roman" w:cs="Times New Roman"/>
          <w:vertAlign w:val="superscript"/>
        </w:rPr>
        <w:t>2</w:t>
      </w:r>
      <w:r w:rsidR="00B629C7" w:rsidRPr="0047693B">
        <w:rPr>
          <w:rFonts w:ascii="Times New Roman" w:hAnsi="Times New Roman" w:cs="Times New Roman"/>
        </w:rPr>
        <w:t xml:space="preserve"> </w:t>
      </w:r>
      <w:r w:rsidR="00B629C7" w:rsidRPr="004B1C48">
        <w:rPr>
          <w:rFonts w:ascii="Times New Roman" w:hAnsi="Times New Roman" w:cs="Times New Roman"/>
        </w:rPr>
        <w:t>(</w:t>
      </w:r>
      <w:r w:rsidR="004B1C48" w:rsidRPr="004B1C48">
        <w:rPr>
          <w:rFonts w:ascii="Times New Roman" w:hAnsi="Times New Roman" w:cs="Times New Roman"/>
        </w:rPr>
        <w:t>Männiku tee 77</w:t>
      </w:r>
      <w:r w:rsidR="00B629C7" w:rsidRPr="0047693B">
        <w:rPr>
          <w:rFonts w:ascii="Times New Roman" w:hAnsi="Times New Roman" w:cs="Times New Roman"/>
        </w:rPr>
        <w:t xml:space="preserve">) – </w:t>
      </w:r>
      <w:r w:rsidR="0047693B" w:rsidRPr="0047693B">
        <w:rPr>
          <w:rFonts w:ascii="Times New Roman" w:hAnsi="Times New Roman" w:cs="Times New Roman"/>
        </w:rPr>
        <w:t>204,6</w:t>
      </w:r>
      <w:r w:rsidR="00B629C7" w:rsidRPr="0047693B">
        <w:rPr>
          <w:rFonts w:ascii="Times New Roman" w:hAnsi="Times New Roman" w:cs="Times New Roman"/>
        </w:rPr>
        <w:t xml:space="preserve"> m</w:t>
      </w:r>
      <w:r w:rsidR="00B629C7" w:rsidRPr="0047693B">
        <w:rPr>
          <w:rFonts w:ascii="Times New Roman" w:hAnsi="Times New Roman" w:cs="Times New Roman"/>
          <w:vertAlign w:val="superscript"/>
        </w:rPr>
        <w:t>2</w:t>
      </w:r>
      <w:r w:rsidR="00B629C7" w:rsidRPr="0047693B">
        <w:rPr>
          <w:rFonts w:ascii="Times New Roman" w:hAnsi="Times New Roman" w:cs="Times New Roman"/>
        </w:rPr>
        <w:t xml:space="preserve"> (</w:t>
      </w:r>
      <w:r w:rsidR="004B1C48" w:rsidRPr="0047693B">
        <w:rPr>
          <w:rFonts w:ascii="Times New Roman" w:hAnsi="Times New Roman" w:cs="Times New Roman"/>
        </w:rPr>
        <w:t>Männiku</w:t>
      </w:r>
      <w:r w:rsidR="004B1C48" w:rsidRPr="004B1C48">
        <w:rPr>
          <w:rFonts w:ascii="Times New Roman" w:hAnsi="Times New Roman" w:cs="Times New Roman"/>
        </w:rPr>
        <w:t xml:space="preserve"> tee 73</w:t>
      </w:r>
      <w:r w:rsidR="00B629C7" w:rsidRPr="004B1C48">
        <w:rPr>
          <w:rFonts w:ascii="Times New Roman" w:hAnsi="Times New Roman" w:cs="Times New Roman"/>
        </w:rPr>
        <w:t>),</w:t>
      </w:r>
      <w:r w:rsidR="00B629C7" w:rsidRPr="002D087B">
        <w:rPr>
          <w:rFonts w:ascii="Times New Roman" w:hAnsi="Times New Roman" w:cs="Times New Roman"/>
        </w:rPr>
        <w:t xml:space="preserve"> kõigi ehitiste pindalad </w:t>
      </w:r>
      <w:r w:rsidR="00B629C7" w:rsidRPr="0047693B">
        <w:rPr>
          <w:rFonts w:ascii="Times New Roman" w:hAnsi="Times New Roman" w:cs="Times New Roman"/>
        </w:rPr>
        <w:t xml:space="preserve">kokku </w:t>
      </w:r>
      <w:r w:rsidR="0047693B" w:rsidRPr="0047693B">
        <w:rPr>
          <w:rFonts w:ascii="Times New Roman" w:hAnsi="Times New Roman" w:cs="Times New Roman"/>
        </w:rPr>
        <w:t>119</w:t>
      </w:r>
      <w:r w:rsidR="00B629C7" w:rsidRPr="0047693B">
        <w:rPr>
          <w:rFonts w:ascii="Times New Roman" w:hAnsi="Times New Roman" w:cs="Times New Roman"/>
        </w:rPr>
        <w:t xml:space="preserve"> m</w:t>
      </w:r>
      <w:r w:rsidR="00B629C7" w:rsidRPr="0047693B">
        <w:rPr>
          <w:rFonts w:ascii="Times New Roman" w:hAnsi="Times New Roman" w:cs="Times New Roman"/>
          <w:vertAlign w:val="superscript"/>
        </w:rPr>
        <w:t>2</w:t>
      </w:r>
      <w:r w:rsidR="00B629C7" w:rsidRPr="0047693B">
        <w:rPr>
          <w:rFonts w:ascii="Times New Roman" w:hAnsi="Times New Roman" w:cs="Times New Roman"/>
        </w:rPr>
        <w:t xml:space="preserve"> (</w:t>
      </w:r>
      <w:r w:rsidR="004B1C48" w:rsidRPr="0047693B">
        <w:rPr>
          <w:rFonts w:ascii="Times New Roman" w:hAnsi="Times New Roman" w:cs="Times New Roman"/>
        </w:rPr>
        <w:t>Männiku</w:t>
      </w:r>
      <w:r w:rsidR="004B1C48" w:rsidRPr="004B1C48">
        <w:rPr>
          <w:rFonts w:ascii="Times New Roman" w:hAnsi="Times New Roman" w:cs="Times New Roman"/>
        </w:rPr>
        <w:t xml:space="preserve"> tee 77</w:t>
      </w:r>
      <w:r w:rsidR="00B629C7" w:rsidRPr="0047693B">
        <w:rPr>
          <w:rFonts w:ascii="Times New Roman" w:hAnsi="Times New Roman" w:cs="Times New Roman"/>
        </w:rPr>
        <w:t xml:space="preserve">) – </w:t>
      </w:r>
      <w:r w:rsidR="00473733">
        <w:rPr>
          <w:rFonts w:ascii="Times New Roman" w:hAnsi="Times New Roman" w:cs="Times New Roman"/>
        </w:rPr>
        <w:t>341</w:t>
      </w:r>
      <w:r w:rsidR="0047693B" w:rsidRPr="0047693B">
        <w:rPr>
          <w:rFonts w:ascii="Times New Roman" w:hAnsi="Times New Roman" w:cs="Times New Roman"/>
        </w:rPr>
        <w:t>,6</w:t>
      </w:r>
      <w:r w:rsidR="00B629C7" w:rsidRPr="0047693B">
        <w:rPr>
          <w:rFonts w:ascii="Times New Roman" w:hAnsi="Times New Roman" w:cs="Times New Roman"/>
        </w:rPr>
        <w:t xml:space="preserve"> m</w:t>
      </w:r>
      <w:r w:rsidR="00B629C7" w:rsidRPr="0047693B">
        <w:rPr>
          <w:rFonts w:ascii="Times New Roman" w:hAnsi="Times New Roman" w:cs="Times New Roman"/>
          <w:vertAlign w:val="superscript"/>
        </w:rPr>
        <w:t>2</w:t>
      </w:r>
      <w:r w:rsidR="00B629C7" w:rsidRPr="0047693B">
        <w:rPr>
          <w:rFonts w:ascii="Times New Roman" w:hAnsi="Times New Roman" w:cs="Times New Roman"/>
        </w:rPr>
        <w:t xml:space="preserve"> (</w:t>
      </w:r>
      <w:r w:rsidR="004B1C48" w:rsidRPr="0047693B">
        <w:rPr>
          <w:rFonts w:ascii="Times New Roman" w:hAnsi="Times New Roman" w:cs="Times New Roman"/>
        </w:rPr>
        <w:t>Männiku tee 73</w:t>
      </w:r>
      <w:r w:rsidR="00B629C7" w:rsidRPr="0047693B">
        <w:rPr>
          <w:rFonts w:ascii="Times New Roman" w:hAnsi="Times New Roman" w:cs="Times New Roman"/>
        </w:rPr>
        <w:t>).</w:t>
      </w:r>
      <w:r w:rsidR="00B629C7">
        <w:rPr>
          <w:rFonts w:ascii="Times New Roman" w:hAnsi="Times New Roman" w:cs="Times New Roman"/>
        </w:rPr>
        <w:t xml:space="preserve"> </w:t>
      </w:r>
    </w:p>
    <w:p w14:paraId="34EA599A" w14:textId="1E9840D6" w:rsidR="00B629C7" w:rsidRPr="00B629C7" w:rsidRDefault="00B629C7" w:rsidP="00B629C7">
      <w:pPr>
        <w:autoSpaceDE w:val="0"/>
        <w:autoSpaceDN w:val="0"/>
        <w:adjustRightInd w:val="0"/>
        <w:spacing w:after="0" w:line="240" w:lineRule="auto"/>
        <w:jc w:val="both"/>
        <w:rPr>
          <w:rFonts w:ascii="Times New Roman" w:hAnsi="Times New Roman" w:cs="Times New Roman"/>
        </w:rPr>
      </w:pPr>
      <w:r w:rsidRPr="00B629C7">
        <w:rPr>
          <w:rFonts w:ascii="Times New Roman" w:hAnsi="Times New Roman" w:cs="Times New Roman"/>
        </w:rPr>
        <w:t xml:space="preserve">Hoonete harja kõrgused </w:t>
      </w:r>
      <w:r w:rsidR="007F59A0">
        <w:rPr>
          <w:rFonts w:ascii="Times New Roman" w:hAnsi="Times New Roman" w:cs="Times New Roman"/>
        </w:rPr>
        <w:t xml:space="preserve">ehitisregistri ja </w:t>
      </w:r>
      <w:proofErr w:type="spellStart"/>
      <w:r w:rsidR="007F59A0">
        <w:rPr>
          <w:rFonts w:ascii="Times New Roman" w:hAnsi="Times New Roman" w:cs="Times New Roman"/>
        </w:rPr>
        <w:t>invent</w:t>
      </w:r>
      <w:proofErr w:type="spellEnd"/>
      <w:r w:rsidR="007F59A0">
        <w:rPr>
          <w:rFonts w:ascii="Times New Roman" w:hAnsi="Times New Roman" w:cs="Times New Roman"/>
        </w:rPr>
        <w:t>.</w:t>
      </w:r>
      <w:r w:rsidR="0008729B">
        <w:rPr>
          <w:rFonts w:ascii="Times New Roman" w:hAnsi="Times New Roman" w:cs="Times New Roman"/>
        </w:rPr>
        <w:t xml:space="preserve"> </w:t>
      </w:r>
      <w:r w:rsidR="007F59A0">
        <w:rPr>
          <w:rFonts w:ascii="Times New Roman" w:hAnsi="Times New Roman" w:cs="Times New Roman"/>
        </w:rPr>
        <w:t xml:space="preserve">ankeetide </w:t>
      </w:r>
      <w:r w:rsidRPr="00B629C7">
        <w:rPr>
          <w:rFonts w:ascii="Times New Roman" w:hAnsi="Times New Roman" w:cs="Times New Roman"/>
        </w:rPr>
        <w:t>andmetel lähiümbruses</w:t>
      </w:r>
      <w:r>
        <w:rPr>
          <w:rFonts w:ascii="Times New Roman" w:hAnsi="Times New Roman" w:cs="Times New Roman"/>
        </w:rPr>
        <w:t xml:space="preserve"> jäävad vahemikku </w:t>
      </w:r>
      <w:r w:rsidR="00BF3272">
        <w:rPr>
          <w:rFonts w:ascii="Times New Roman" w:hAnsi="Times New Roman" w:cs="Times New Roman"/>
        </w:rPr>
        <w:t>4,7</w:t>
      </w:r>
      <w:r w:rsidR="00A53E49" w:rsidRPr="00BF3272">
        <w:rPr>
          <w:rFonts w:ascii="Times New Roman" w:hAnsi="Times New Roman" w:cs="Times New Roman"/>
        </w:rPr>
        <w:t> </w:t>
      </w:r>
      <w:r w:rsidRPr="00BF3272">
        <w:rPr>
          <w:rFonts w:ascii="Times New Roman" w:hAnsi="Times New Roman" w:cs="Times New Roman"/>
        </w:rPr>
        <w:t>m  (</w:t>
      </w:r>
      <w:r w:rsidR="00BF3272" w:rsidRPr="00BF3272">
        <w:rPr>
          <w:rFonts w:ascii="Times New Roman" w:hAnsi="Times New Roman" w:cs="Times New Roman"/>
        </w:rPr>
        <w:t xml:space="preserve">Männiku tee </w:t>
      </w:r>
      <w:r w:rsidR="00BF3272" w:rsidRPr="007926B2">
        <w:rPr>
          <w:rFonts w:ascii="Times New Roman" w:hAnsi="Times New Roman" w:cs="Times New Roman"/>
        </w:rPr>
        <w:t>75a</w:t>
      </w:r>
      <w:r w:rsidRPr="007926B2">
        <w:rPr>
          <w:rFonts w:ascii="Times New Roman" w:hAnsi="Times New Roman" w:cs="Times New Roman"/>
        </w:rPr>
        <w:t xml:space="preserve">) </w:t>
      </w:r>
      <w:r w:rsidR="007F59A0" w:rsidRPr="007926B2">
        <w:rPr>
          <w:rFonts w:ascii="Times New Roman" w:hAnsi="Times New Roman" w:cs="Times New Roman"/>
        </w:rPr>
        <w:t>–</w:t>
      </w:r>
      <w:r w:rsidRPr="007926B2">
        <w:rPr>
          <w:rFonts w:ascii="Times New Roman" w:hAnsi="Times New Roman" w:cs="Times New Roman"/>
        </w:rPr>
        <w:t xml:space="preserve"> </w:t>
      </w:r>
      <w:r w:rsidR="007926B2" w:rsidRPr="007926B2">
        <w:rPr>
          <w:rFonts w:ascii="Times New Roman" w:hAnsi="Times New Roman" w:cs="Times New Roman"/>
        </w:rPr>
        <w:t>7,</w:t>
      </w:r>
      <w:r w:rsidR="006427D7">
        <w:rPr>
          <w:rFonts w:ascii="Times New Roman" w:hAnsi="Times New Roman" w:cs="Times New Roman"/>
        </w:rPr>
        <w:t>7</w:t>
      </w:r>
      <w:r w:rsidRPr="007926B2">
        <w:rPr>
          <w:rFonts w:ascii="Times New Roman" w:hAnsi="Times New Roman" w:cs="Times New Roman"/>
        </w:rPr>
        <w:t xml:space="preserve"> m (</w:t>
      </w:r>
      <w:r w:rsidR="007F59A0" w:rsidRPr="007926B2">
        <w:rPr>
          <w:rFonts w:ascii="Times New Roman" w:hAnsi="Times New Roman" w:cs="Times New Roman"/>
        </w:rPr>
        <w:t>Männiku tee 7</w:t>
      </w:r>
      <w:r w:rsidR="006427D7">
        <w:rPr>
          <w:rFonts w:ascii="Times New Roman" w:hAnsi="Times New Roman" w:cs="Times New Roman"/>
        </w:rPr>
        <w:t>9</w:t>
      </w:r>
      <w:r w:rsidRPr="007926B2">
        <w:rPr>
          <w:rFonts w:ascii="Times New Roman" w:hAnsi="Times New Roman" w:cs="Times New Roman"/>
        </w:rPr>
        <w:t>).</w:t>
      </w:r>
    </w:p>
    <w:p w14:paraId="60B90464" w14:textId="77777777" w:rsidR="00B629C7" w:rsidRPr="008B47C4" w:rsidRDefault="00B629C7" w:rsidP="00B629C7">
      <w:pPr>
        <w:spacing w:after="0" w:line="240" w:lineRule="auto"/>
        <w:jc w:val="both"/>
        <w:rPr>
          <w:rFonts w:ascii="Times New Roman" w:hAnsi="Times New Roman" w:cs="Times New Roman"/>
          <w:highlight w:val="yellow"/>
        </w:rPr>
      </w:pPr>
    </w:p>
    <w:p w14:paraId="73666AD1" w14:textId="77777777" w:rsidR="00B629C7" w:rsidRPr="008B47C4" w:rsidRDefault="00B629C7" w:rsidP="002B1946">
      <w:pPr>
        <w:autoSpaceDE w:val="0"/>
        <w:autoSpaceDN w:val="0"/>
        <w:adjustRightInd w:val="0"/>
        <w:spacing w:after="0" w:line="240" w:lineRule="auto"/>
        <w:jc w:val="both"/>
        <w:rPr>
          <w:rFonts w:cs="Arial"/>
          <w:highlight w:val="yellow"/>
        </w:rPr>
      </w:pPr>
    </w:p>
    <w:p w14:paraId="7AC166D3" w14:textId="5E887544" w:rsidR="00F60E89" w:rsidRPr="00D9657D" w:rsidRDefault="00CA76FA" w:rsidP="00417834">
      <w:pPr>
        <w:spacing w:after="0" w:line="240" w:lineRule="auto"/>
        <w:jc w:val="both"/>
        <w:rPr>
          <w:rFonts w:ascii="Times New Roman" w:hAnsi="Times New Roman" w:cs="Times New Roman"/>
        </w:rPr>
      </w:pPr>
      <w:r w:rsidRPr="00D9657D">
        <w:rPr>
          <w:rFonts w:ascii="Times New Roman" w:hAnsi="Times New Roman" w:cs="Times New Roman"/>
        </w:rPr>
        <w:lastRenderedPageBreak/>
        <w:t xml:space="preserve">Piirkonnas </w:t>
      </w:r>
      <w:r w:rsidR="00A23308" w:rsidRPr="00D9657D">
        <w:rPr>
          <w:rFonts w:ascii="Times New Roman" w:hAnsi="Times New Roman" w:cs="Times New Roman"/>
        </w:rPr>
        <w:t>ei ole välja</w:t>
      </w:r>
      <w:r w:rsidRPr="00DC4AC3">
        <w:rPr>
          <w:rFonts w:ascii="Times New Roman" w:hAnsi="Times New Roman" w:cs="Times New Roman"/>
          <w:color w:val="FF00FF"/>
        </w:rPr>
        <w:t xml:space="preserve"> </w:t>
      </w:r>
      <w:r w:rsidRPr="00D9657D">
        <w:rPr>
          <w:rFonts w:ascii="Times New Roman" w:hAnsi="Times New Roman" w:cs="Times New Roman"/>
        </w:rPr>
        <w:t>kujunenud naaberkinnistute</w:t>
      </w:r>
      <w:r w:rsidR="00DC2BAD" w:rsidRPr="00D9657D">
        <w:rPr>
          <w:rFonts w:ascii="Times New Roman" w:hAnsi="Times New Roman" w:cs="Times New Roman"/>
        </w:rPr>
        <w:t xml:space="preserve"> vaheli</w:t>
      </w:r>
      <w:r w:rsidR="00A23308" w:rsidRPr="00D9657D">
        <w:rPr>
          <w:rFonts w:ascii="Times New Roman" w:hAnsi="Times New Roman" w:cs="Times New Roman"/>
        </w:rPr>
        <w:t>st</w:t>
      </w:r>
      <w:r w:rsidR="00DC2BAD" w:rsidRPr="00D9657D">
        <w:rPr>
          <w:rFonts w:ascii="Times New Roman" w:hAnsi="Times New Roman" w:cs="Times New Roman"/>
        </w:rPr>
        <w:t xml:space="preserve"> kohustuslikku ehitusj</w:t>
      </w:r>
      <w:r w:rsidRPr="00D9657D">
        <w:rPr>
          <w:rFonts w:ascii="Times New Roman" w:hAnsi="Times New Roman" w:cs="Times New Roman"/>
        </w:rPr>
        <w:t>o</w:t>
      </w:r>
      <w:r w:rsidR="00720412" w:rsidRPr="00D9657D">
        <w:rPr>
          <w:rFonts w:ascii="Times New Roman" w:hAnsi="Times New Roman" w:cs="Times New Roman"/>
        </w:rPr>
        <w:t>o</w:t>
      </w:r>
      <w:r w:rsidRPr="00D9657D">
        <w:rPr>
          <w:rFonts w:ascii="Times New Roman" w:hAnsi="Times New Roman" w:cs="Times New Roman"/>
        </w:rPr>
        <w:t xml:space="preserve">nt. Iseloomulik on lahtine hoonestusviis. </w:t>
      </w:r>
      <w:r w:rsidR="007814CD" w:rsidRPr="00D9657D">
        <w:rPr>
          <w:rFonts w:ascii="Times New Roman" w:hAnsi="Times New Roman" w:cs="Times New Roman"/>
        </w:rPr>
        <w:t xml:space="preserve">Põhihooned (elamud) paiknevad </w:t>
      </w:r>
      <w:r w:rsidR="007C6C4C" w:rsidRPr="00D9657D">
        <w:rPr>
          <w:rFonts w:ascii="Times New Roman" w:hAnsi="Times New Roman" w:cs="Times New Roman"/>
        </w:rPr>
        <w:t xml:space="preserve">valdavalt </w:t>
      </w:r>
      <w:r w:rsidR="007814CD" w:rsidRPr="00D9657D">
        <w:rPr>
          <w:rFonts w:ascii="Times New Roman" w:hAnsi="Times New Roman" w:cs="Times New Roman"/>
        </w:rPr>
        <w:t>tänava</w:t>
      </w:r>
      <w:r w:rsidR="00F60E89" w:rsidRPr="00D9657D">
        <w:rPr>
          <w:rFonts w:ascii="Times New Roman" w:hAnsi="Times New Roman" w:cs="Times New Roman"/>
        </w:rPr>
        <w:t xml:space="preserve"> ääres</w:t>
      </w:r>
      <w:r w:rsidR="00793F0A" w:rsidRPr="00D9657D">
        <w:rPr>
          <w:rFonts w:ascii="Times New Roman" w:hAnsi="Times New Roman" w:cs="Times New Roman"/>
        </w:rPr>
        <w:t xml:space="preserve"> või kinnistute keskel</w:t>
      </w:r>
      <w:r w:rsidR="008F210E" w:rsidRPr="00D9657D">
        <w:rPr>
          <w:rFonts w:ascii="Times New Roman" w:hAnsi="Times New Roman" w:cs="Times New Roman"/>
        </w:rPr>
        <w:t xml:space="preserve">. </w:t>
      </w:r>
      <w:r w:rsidRPr="00D9657D">
        <w:rPr>
          <w:rFonts w:ascii="Times New Roman" w:hAnsi="Times New Roman" w:cs="Times New Roman"/>
        </w:rPr>
        <w:t>Abihooned paiknevad valdavalt kinnistute piiril</w:t>
      </w:r>
      <w:r w:rsidR="00793F0A" w:rsidRPr="00D9657D">
        <w:rPr>
          <w:rFonts w:ascii="Times New Roman" w:hAnsi="Times New Roman" w:cs="Times New Roman"/>
        </w:rPr>
        <w:t xml:space="preserve"> või piiri lähedal</w:t>
      </w:r>
      <w:r w:rsidRPr="00D9657D">
        <w:rPr>
          <w:rFonts w:ascii="Times New Roman" w:hAnsi="Times New Roman" w:cs="Times New Roman"/>
        </w:rPr>
        <w:t>, eraldiseisvalt.</w:t>
      </w:r>
    </w:p>
    <w:p w14:paraId="56FF018D" w14:textId="6A80415A" w:rsidR="007B791C" w:rsidRDefault="00E26FF0" w:rsidP="00417834">
      <w:pPr>
        <w:spacing w:after="0" w:line="240" w:lineRule="auto"/>
        <w:jc w:val="both"/>
        <w:rPr>
          <w:rFonts w:ascii="Times New Roman" w:hAnsi="Times New Roman" w:cs="Times New Roman"/>
          <w:highlight w:val="yellow"/>
        </w:rPr>
      </w:pPr>
      <w:r>
        <w:rPr>
          <w:rFonts w:ascii="Times New Roman" w:hAnsi="Times New Roman" w:cs="Times New Roman"/>
        </w:rPr>
        <w:t>Männiku tee 75</w:t>
      </w:r>
      <w:r w:rsidR="00C82EF2" w:rsidRPr="005454B2">
        <w:rPr>
          <w:rFonts w:ascii="Times New Roman" w:hAnsi="Times New Roman" w:cs="Times New Roman"/>
        </w:rPr>
        <w:t xml:space="preserve"> </w:t>
      </w:r>
      <w:r w:rsidR="00CA76FA" w:rsidRPr="005454B2">
        <w:rPr>
          <w:rFonts w:ascii="Times New Roman" w:hAnsi="Times New Roman" w:cs="Times New Roman"/>
        </w:rPr>
        <w:t>kinnistu jääb piirkonda, kus hoonestuse</w:t>
      </w:r>
      <w:r w:rsidR="005E3690" w:rsidRPr="005454B2">
        <w:rPr>
          <w:rFonts w:ascii="Times New Roman" w:hAnsi="Times New Roman" w:cs="Times New Roman"/>
        </w:rPr>
        <w:t xml:space="preserve"> </w:t>
      </w:r>
      <w:proofErr w:type="spellStart"/>
      <w:r w:rsidR="00CA76FA" w:rsidRPr="005454B2">
        <w:rPr>
          <w:rFonts w:ascii="Times New Roman" w:hAnsi="Times New Roman" w:cs="Times New Roman"/>
        </w:rPr>
        <w:t>üldilme</w:t>
      </w:r>
      <w:proofErr w:type="spellEnd"/>
      <w:r w:rsidR="00CA76FA" w:rsidRPr="005454B2">
        <w:rPr>
          <w:rFonts w:ascii="Times New Roman" w:hAnsi="Times New Roman" w:cs="Times New Roman"/>
        </w:rPr>
        <w:t xml:space="preserve"> on arhitektuuriliselt mitmekesine.</w:t>
      </w:r>
      <w:r w:rsidR="006876B7" w:rsidRPr="005454B2">
        <w:rPr>
          <w:rFonts w:ascii="Times New Roman" w:hAnsi="Times New Roman" w:cs="Times New Roman"/>
        </w:rPr>
        <w:t xml:space="preserve"> </w:t>
      </w:r>
      <w:proofErr w:type="spellStart"/>
      <w:r w:rsidR="006876B7" w:rsidRPr="007C1703">
        <w:rPr>
          <w:rFonts w:ascii="Times New Roman" w:hAnsi="Times New Roman" w:cs="Times New Roman"/>
        </w:rPr>
        <w:t>Lähipiirkonnas</w:t>
      </w:r>
      <w:proofErr w:type="spellEnd"/>
      <w:r w:rsidR="006876B7" w:rsidRPr="007C1703">
        <w:rPr>
          <w:rFonts w:ascii="Times New Roman" w:hAnsi="Times New Roman" w:cs="Times New Roman"/>
        </w:rPr>
        <w:t xml:space="preserve"> asuvad elamud on ehitatud erinevatel aastakümnetel</w:t>
      </w:r>
      <w:r w:rsidR="00420996">
        <w:rPr>
          <w:rFonts w:ascii="Times New Roman" w:hAnsi="Times New Roman" w:cs="Times New Roman"/>
        </w:rPr>
        <w:t>, mida on hilisemal ajal ümberehitatud ning mille tagajärjel on need kaotanud oma esialgse väljanägemise</w:t>
      </w:r>
      <w:r w:rsidR="00B629C7">
        <w:rPr>
          <w:rFonts w:ascii="Times New Roman" w:hAnsi="Times New Roman" w:cs="Times New Roman"/>
        </w:rPr>
        <w:t>.</w:t>
      </w:r>
      <w:r w:rsidR="007926B2">
        <w:rPr>
          <w:rFonts w:ascii="Times New Roman" w:hAnsi="Times New Roman" w:cs="Times New Roman"/>
        </w:rPr>
        <w:t xml:space="preserve"> Lähiümbruse elamutel on enamasti valt</w:t>
      </w:r>
      <w:r w:rsidR="00473733">
        <w:rPr>
          <w:rFonts w:ascii="Times New Roman" w:hAnsi="Times New Roman" w:cs="Times New Roman"/>
        </w:rPr>
        <w:t xml:space="preserve">splekiga või eterniidiga kaetud </w:t>
      </w:r>
      <w:r w:rsidR="006427D7">
        <w:rPr>
          <w:rFonts w:ascii="Times New Roman" w:hAnsi="Times New Roman" w:cs="Times New Roman"/>
        </w:rPr>
        <w:t xml:space="preserve">madal </w:t>
      </w:r>
      <w:r w:rsidR="007926B2">
        <w:rPr>
          <w:rFonts w:ascii="Times New Roman" w:hAnsi="Times New Roman" w:cs="Times New Roman"/>
        </w:rPr>
        <w:t>kelp</w:t>
      </w:r>
      <w:r w:rsidR="00420996">
        <w:rPr>
          <w:rFonts w:ascii="Times New Roman" w:hAnsi="Times New Roman" w:cs="Times New Roman"/>
        </w:rPr>
        <w:t>- või viil</w:t>
      </w:r>
      <w:r w:rsidR="007926B2">
        <w:rPr>
          <w:rFonts w:ascii="Times New Roman" w:hAnsi="Times New Roman" w:cs="Times New Roman"/>
        </w:rPr>
        <w:t xml:space="preserve">katus, fassaadimaterjalidena </w:t>
      </w:r>
      <w:r w:rsidR="006427D7">
        <w:rPr>
          <w:rFonts w:ascii="Times New Roman" w:hAnsi="Times New Roman" w:cs="Times New Roman"/>
        </w:rPr>
        <w:t xml:space="preserve">on </w:t>
      </w:r>
      <w:r w:rsidR="007926B2">
        <w:rPr>
          <w:rFonts w:ascii="Times New Roman" w:hAnsi="Times New Roman" w:cs="Times New Roman"/>
        </w:rPr>
        <w:t xml:space="preserve">kasutatud silikaattellist, puitlaudist, krohvi, </w:t>
      </w:r>
      <w:r w:rsidR="006427D7">
        <w:rPr>
          <w:rFonts w:ascii="Times New Roman" w:hAnsi="Times New Roman" w:cs="Times New Roman"/>
        </w:rPr>
        <w:t xml:space="preserve">kõrged </w:t>
      </w:r>
      <w:r w:rsidR="00E62FED">
        <w:rPr>
          <w:rFonts w:ascii="Times New Roman" w:hAnsi="Times New Roman" w:cs="Times New Roman"/>
        </w:rPr>
        <w:t xml:space="preserve">soklid on </w:t>
      </w:r>
      <w:r w:rsidR="006427D7">
        <w:rPr>
          <w:rFonts w:ascii="Times New Roman" w:hAnsi="Times New Roman" w:cs="Times New Roman"/>
        </w:rPr>
        <w:t xml:space="preserve">enamasti </w:t>
      </w:r>
      <w:r w:rsidR="00E62FED">
        <w:rPr>
          <w:rFonts w:ascii="Times New Roman" w:hAnsi="Times New Roman" w:cs="Times New Roman"/>
        </w:rPr>
        <w:t xml:space="preserve">krohvitud, </w:t>
      </w:r>
      <w:r w:rsidR="00473733">
        <w:rPr>
          <w:rFonts w:ascii="Times New Roman" w:hAnsi="Times New Roman" w:cs="Times New Roman"/>
        </w:rPr>
        <w:t xml:space="preserve">elamutel on </w:t>
      </w:r>
      <w:r w:rsidR="007926B2">
        <w:rPr>
          <w:rFonts w:ascii="Times New Roman" w:hAnsi="Times New Roman" w:cs="Times New Roman"/>
        </w:rPr>
        <w:t>puit</w:t>
      </w:r>
      <w:r w:rsidR="006427D7">
        <w:rPr>
          <w:rFonts w:ascii="Times New Roman" w:hAnsi="Times New Roman" w:cs="Times New Roman"/>
        </w:rPr>
        <w:t>-või puitpakett</w:t>
      </w:r>
      <w:r w:rsidR="007926B2">
        <w:rPr>
          <w:rFonts w:ascii="Times New Roman" w:hAnsi="Times New Roman" w:cs="Times New Roman"/>
        </w:rPr>
        <w:t>aknad.</w:t>
      </w:r>
      <w:r w:rsidR="006427D7">
        <w:rPr>
          <w:rFonts w:ascii="Times New Roman" w:hAnsi="Times New Roman" w:cs="Times New Roman"/>
        </w:rPr>
        <w:t xml:space="preserve"> Lähiümbruse elamud on valdavalt 1-2 korruselised.</w:t>
      </w:r>
    </w:p>
    <w:p w14:paraId="444211F5" w14:textId="1A6B3FDD" w:rsidR="00236FA3" w:rsidRDefault="00236FA3" w:rsidP="00E039BC">
      <w:pPr>
        <w:spacing w:before="120" w:after="0" w:line="240" w:lineRule="auto"/>
        <w:jc w:val="both"/>
        <w:rPr>
          <w:rFonts w:ascii="Times New Roman" w:hAnsi="Times New Roman" w:cs="Times New Roman"/>
        </w:rPr>
      </w:pPr>
      <w:r w:rsidRPr="00A9540F">
        <w:rPr>
          <w:rFonts w:ascii="Times New Roman" w:hAnsi="Times New Roman" w:cs="Times New Roman"/>
        </w:rPr>
        <w:t xml:space="preserve">Eskiisis (lisa </w:t>
      </w:r>
      <w:r w:rsidR="00A9540F" w:rsidRPr="00A9540F">
        <w:rPr>
          <w:rFonts w:ascii="Times New Roman" w:hAnsi="Times New Roman" w:cs="Times New Roman"/>
        </w:rPr>
        <w:t>6</w:t>
      </w:r>
      <w:r w:rsidRPr="00A9540F">
        <w:rPr>
          <w:rFonts w:ascii="Times New Roman" w:hAnsi="Times New Roman" w:cs="Times New Roman"/>
        </w:rPr>
        <w:t xml:space="preserve">) elamule kavandatud ehitisealune pind </w:t>
      </w:r>
      <w:r w:rsidR="00F07EB6" w:rsidRPr="00A9540F">
        <w:rPr>
          <w:rFonts w:ascii="Times New Roman" w:hAnsi="Times New Roman" w:cs="Times New Roman"/>
        </w:rPr>
        <w:t>on</w:t>
      </w:r>
      <w:r w:rsidRPr="00A9540F">
        <w:rPr>
          <w:rFonts w:ascii="Times New Roman" w:hAnsi="Times New Roman" w:cs="Times New Roman"/>
        </w:rPr>
        <w:t xml:space="preserve"> </w:t>
      </w:r>
      <w:r w:rsidR="00A9540F" w:rsidRPr="00A9540F">
        <w:rPr>
          <w:rFonts w:ascii="Times New Roman" w:hAnsi="Times New Roman" w:cs="Times New Roman"/>
        </w:rPr>
        <w:t>172</w:t>
      </w:r>
      <w:r w:rsidR="002D087B" w:rsidRPr="00A9540F">
        <w:rPr>
          <w:rFonts w:ascii="Times New Roman" w:hAnsi="Times New Roman" w:cs="Times New Roman"/>
        </w:rPr>
        <w:t>,5</w:t>
      </w:r>
      <w:r w:rsidRPr="002D087B">
        <w:rPr>
          <w:rFonts w:ascii="Times New Roman" w:hAnsi="Times New Roman" w:cs="Times New Roman"/>
        </w:rPr>
        <w:t xml:space="preserve"> m</w:t>
      </w:r>
      <w:r w:rsidRPr="002D087B">
        <w:rPr>
          <w:rFonts w:ascii="Times New Roman" w:hAnsi="Times New Roman" w:cs="Times New Roman"/>
          <w:vertAlign w:val="superscript"/>
        </w:rPr>
        <w:t>2</w:t>
      </w:r>
      <w:r w:rsidR="002D087B" w:rsidRPr="002D087B">
        <w:rPr>
          <w:rFonts w:ascii="Times New Roman" w:hAnsi="Times New Roman" w:cs="Times New Roman"/>
        </w:rPr>
        <w:t xml:space="preserve">. </w:t>
      </w:r>
      <w:r w:rsidR="000F21FA" w:rsidRPr="002D087B">
        <w:rPr>
          <w:rFonts w:ascii="Times New Roman" w:hAnsi="Times New Roman" w:cs="Times New Roman"/>
        </w:rPr>
        <w:t xml:space="preserve">Elamu kõrguseks on kavandatud </w:t>
      </w:r>
      <w:r w:rsidR="00C20A0C">
        <w:rPr>
          <w:rFonts w:ascii="Times New Roman" w:hAnsi="Times New Roman" w:cs="Times New Roman"/>
        </w:rPr>
        <w:t>7,5</w:t>
      </w:r>
      <w:r w:rsidR="007926B2">
        <w:rPr>
          <w:rFonts w:ascii="Times New Roman" w:hAnsi="Times New Roman" w:cs="Times New Roman"/>
        </w:rPr>
        <w:t>1</w:t>
      </w:r>
      <w:r w:rsidR="000F21FA" w:rsidRPr="002D087B">
        <w:rPr>
          <w:rFonts w:ascii="Times New Roman" w:hAnsi="Times New Roman" w:cs="Times New Roman"/>
        </w:rPr>
        <w:t> m (</w:t>
      </w:r>
      <w:r w:rsidR="002D087B" w:rsidRPr="002D087B">
        <w:rPr>
          <w:rFonts w:ascii="Times New Roman" w:hAnsi="Times New Roman" w:cs="Times New Roman"/>
        </w:rPr>
        <w:t>kahe korrus</w:t>
      </w:r>
      <w:r w:rsidR="002D087B" w:rsidRPr="00C20A0C">
        <w:rPr>
          <w:rFonts w:ascii="Times New Roman" w:hAnsi="Times New Roman" w:cs="Times New Roman"/>
        </w:rPr>
        <w:t xml:space="preserve">eline </w:t>
      </w:r>
      <w:r w:rsidR="00C20A0C" w:rsidRPr="00C20A0C">
        <w:rPr>
          <w:rFonts w:ascii="Times New Roman" w:hAnsi="Times New Roman" w:cs="Times New Roman"/>
        </w:rPr>
        <w:t xml:space="preserve">hoone </w:t>
      </w:r>
      <w:r w:rsidR="002D087B" w:rsidRPr="00C20A0C">
        <w:rPr>
          <w:rFonts w:ascii="Times New Roman" w:hAnsi="Times New Roman" w:cs="Times New Roman"/>
        </w:rPr>
        <w:t>osa</w:t>
      </w:r>
      <w:r w:rsidR="000F21FA" w:rsidRPr="00C20A0C">
        <w:rPr>
          <w:rFonts w:ascii="Times New Roman" w:hAnsi="Times New Roman" w:cs="Times New Roman"/>
        </w:rPr>
        <w:t>)</w:t>
      </w:r>
      <w:r w:rsidR="002D087B" w:rsidRPr="00C20A0C">
        <w:rPr>
          <w:rFonts w:ascii="Times New Roman" w:hAnsi="Times New Roman" w:cs="Times New Roman"/>
        </w:rPr>
        <w:t>,</w:t>
      </w:r>
      <w:r w:rsidR="007926B2">
        <w:rPr>
          <w:rFonts w:ascii="Times New Roman" w:hAnsi="Times New Roman" w:cs="Times New Roman"/>
        </w:rPr>
        <w:t xml:space="preserve"> </w:t>
      </w:r>
      <w:r w:rsidR="00C20A0C">
        <w:rPr>
          <w:rFonts w:ascii="Times New Roman" w:hAnsi="Times New Roman" w:cs="Times New Roman"/>
        </w:rPr>
        <w:t>üheko</w:t>
      </w:r>
      <w:r w:rsidR="007926B2">
        <w:rPr>
          <w:rFonts w:ascii="Times New Roman" w:hAnsi="Times New Roman" w:cs="Times New Roman"/>
        </w:rPr>
        <w:t>r</w:t>
      </w:r>
      <w:r w:rsidR="00C20A0C">
        <w:rPr>
          <w:rFonts w:ascii="Times New Roman" w:hAnsi="Times New Roman" w:cs="Times New Roman"/>
        </w:rPr>
        <w:t>ruselise hooneosa kõrguseks</w:t>
      </w:r>
      <w:r w:rsidR="00473733">
        <w:rPr>
          <w:rFonts w:ascii="Times New Roman" w:hAnsi="Times New Roman" w:cs="Times New Roman"/>
        </w:rPr>
        <w:t xml:space="preserve"> </w:t>
      </w:r>
      <w:r w:rsidR="00C20A0C">
        <w:rPr>
          <w:rFonts w:ascii="Times New Roman" w:hAnsi="Times New Roman" w:cs="Times New Roman"/>
        </w:rPr>
        <w:t>3,64 m,</w:t>
      </w:r>
      <w:r w:rsidR="002D087B" w:rsidRPr="00C20A0C">
        <w:rPr>
          <w:rFonts w:ascii="Times New Roman" w:hAnsi="Times New Roman" w:cs="Times New Roman"/>
        </w:rPr>
        <w:t xml:space="preserve"> kahekorruselise hoone</w:t>
      </w:r>
      <w:r w:rsidR="00C20A0C" w:rsidRPr="00C20A0C">
        <w:rPr>
          <w:rFonts w:ascii="Times New Roman" w:hAnsi="Times New Roman" w:cs="Times New Roman"/>
        </w:rPr>
        <w:t xml:space="preserve"> </w:t>
      </w:r>
      <w:r w:rsidR="002D087B" w:rsidRPr="00C20A0C">
        <w:rPr>
          <w:rFonts w:ascii="Times New Roman" w:hAnsi="Times New Roman" w:cs="Times New Roman"/>
        </w:rPr>
        <w:t xml:space="preserve">osa katusekalle </w:t>
      </w:r>
      <w:r w:rsidR="00C20A0C" w:rsidRPr="00C20A0C">
        <w:rPr>
          <w:rFonts w:ascii="Times New Roman" w:hAnsi="Times New Roman" w:cs="Times New Roman"/>
        </w:rPr>
        <w:t>10</w:t>
      </w:r>
      <w:r w:rsidR="002D087B" w:rsidRPr="00C20A0C">
        <w:rPr>
          <w:rFonts w:ascii="Times New Roman" w:hAnsi="Times New Roman" w:cs="Times New Roman"/>
        </w:rPr>
        <w:t xml:space="preserve"> kraadi, 1-korruselise hooneosa katusekalle </w:t>
      </w:r>
      <w:r w:rsidR="00C20A0C" w:rsidRPr="00C20A0C">
        <w:rPr>
          <w:rFonts w:ascii="Times New Roman" w:hAnsi="Times New Roman" w:cs="Times New Roman"/>
        </w:rPr>
        <w:t>5</w:t>
      </w:r>
      <w:r w:rsidR="002D087B" w:rsidRPr="00C20A0C">
        <w:rPr>
          <w:rFonts w:ascii="Times New Roman" w:hAnsi="Times New Roman" w:cs="Times New Roman"/>
        </w:rPr>
        <w:t xml:space="preserve"> kraadi.</w:t>
      </w:r>
      <w:r w:rsidR="002D087B">
        <w:rPr>
          <w:rFonts w:ascii="Times New Roman" w:hAnsi="Times New Roman" w:cs="Times New Roman"/>
        </w:rPr>
        <w:t xml:space="preserve"> </w:t>
      </w:r>
      <w:r w:rsidR="007A794C">
        <w:rPr>
          <w:rFonts w:ascii="Times New Roman" w:hAnsi="Times New Roman" w:cs="Times New Roman"/>
        </w:rPr>
        <w:t>Uue elamu asukoht on valitud võimalikult olemasolevate hoonete asukohale, säilitades sellega võimalikult palju olemasolevat haljastust.</w:t>
      </w:r>
    </w:p>
    <w:p w14:paraId="6E27B275" w14:textId="39671FF7" w:rsidR="00DC1259" w:rsidRDefault="00AD7116" w:rsidP="00E039BC">
      <w:pPr>
        <w:spacing w:before="120" w:after="0" w:line="240" w:lineRule="auto"/>
        <w:jc w:val="both"/>
        <w:rPr>
          <w:rFonts w:ascii="Times New Roman" w:hAnsi="Times New Roman" w:cs="Times New Roman"/>
          <w:b/>
        </w:rPr>
      </w:pPr>
      <w:r w:rsidRPr="00C92A5B">
        <w:rPr>
          <w:rFonts w:ascii="Times New Roman" w:hAnsi="Times New Roman" w:cs="Times New Roman"/>
        </w:rPr>
        <w:t>Uue</w:t>
      </w:r>
      <w:r w:rsidR="00842C0D" w:rsidRPr="00C92A5B">
        <w:rPr>
          <w:rFonts w:ascii="Times New Roman" w:hAnsi="Times New Roman" w:cs="Times New Roman"/>
        </w:rPr>
        <w:t xml:space="preserve"> elamu kavandamine järgib juba väljakujunenud piirkonna kasutus- ja ehitustingimusi ning lähtub olemasolevast hoonestuslaadist</w:t>
      </w:r>
      <w:r w:rsidR="00311224">
        <w:rPr>
          <w:rFonts w:ascii="Times New Roman" w:hAnsi="Times New Roman" w:cs="Times New Roman"/>
          <w:color w:val="FF00FF"/>
        </w:rPr>
        <w:t xml:space="preserve"> </w:t>
      </w:r>
      <w:r w:rsidR="00A023A7" w:rsidRPr="00311224">
        <w:rPr>
          <w:rFonts w:ascii="Times New Roman" w:hAnsi="Times New Roman" w:cs="Times New Roman"/>
        </w:rPr>
        <w:t>ning on kooskõlas Nõmme linnaosa üldplaneeringuga.</w:t>
      </w:r>
    </w:p>
    <w:p w14:paraId="36B058A6" w14:textId="3EA12802" w:rsidR="001D0D3B" w:rsidRDefault="00C76229">
      <w:pPr>
        <w:pStyle w:val="ListParagraph"/>
        <w:numPr>
          <w:ilvl w:val="1"/>
          <w:numId w:val="4"/>
        </w:numPr>
        <w:spacing w:before="120" w:after="0" w:line="240" w:lineRule="auto"/>
        <w:jc w:val="both"/>
        <w:rPr>
          <w:rFonts w:ascii="Times New Roman" w:hAnsi="Times New Roman" w:cs="Times New Roman"/>
          <w:b/>
        </w:rPr>
      </w:pPr>
      <w:r w:rsidRPr="00E039BC">
        <w:rPr>
          <w:rFonts w:ascii="Times New Roman" w:hAnsi="Times New Roman" w:cs="Times New Roman"/>
          <w:b/>
        </w:rPr>
        <w:t>Menetlus</w:t>
      </w:r>
    </w:p>
    <w:p w14:paraId="4788BD40" w14:textId="77777777" w:rsidR="00E039BC" w:rsidRPr="00E039BC" w:rsidRDefault="00E039BC" w:rsidP="00E039BC">
      <w:pPr>
        <w:pStyle w:val="ListParagraph"/>
        <w:spacing w:before="120" w:after="0" w:line="240" w:lineRule="auto"/>
        <w:ind w:left="644"/>
        <w:jc w:val="both"/>
        <w:rPr>
          <w:rFonts w:ascii="Times New Roman" w:hAnsi="Times New Roman" w:cs="Times New Roman"/>
          <w:b/>
        </w:rPr>
      </w:pPr>
    </w:p>
    <w:p w14:paraId="260502F9" w14:textId="1935D8A9" w:rsidR="00EA14C9" w:rsidRDefault="009E5023" w:rsidP="00647AE4">
      <w:pPr>
        <w:spacing w:after="0" w:line="240" w:lineRule="auto"/>
        <w:jc w:val="both"/>
        <w:rPr>
          <w:rFonts w:ascii="Times New Roman" w:eastAsia="Batang" w:hAnsi="Times New Roman" w:cs="Times New Roman"/>
        </w:rPr>
      </w:pPr>
      <w:r w:rsidRPr="009E5023">
        <w:rPr>
          <w:rFonts w:ascii="Times New Roman" w:eastAsia="Batang" w:hAnsi="Times New Roman" w:cs="Times New Roman"/>
        </w:rPr>
        <w:t xml:space="preserve">Amet küsis projekteerimistingimuste taotlusele seisukohti ehitisregistri kaudu Tallinna Keskkonna- ja Kommunaalametilt, Tallinna </w:t>
      </w:r>
      <w:r w:rsidRPr="009E5023">
        <w:rPr>
          <w:rFonts w:ascii="Times New Roman" w:hAnsi="Times New Roman" w:cs="Times New Roman"/>
        </w:rPr>
        <w:t>Strateegiakeskuselt</w:t>
      </w:r>
      <w:r w:rsidRPr="009E5023">
        <w:rPr>
          <w:rFonts w:ascii="Times New Roman" w:eastAsia="Batang" w:hAnsi="Times New Roman" w:cs="Times New Roman"/>
        </w:rPr>
        <w:t>, Tallinna Transpordiametilt, Nõmme Linnaosa Valitsuselt</w:t>
      </w:r>
      <w:r w:rsidR="00647AE4">
        <w:rPr>
          <w:rFonts w:ascii="Times New Roman" w:eastAsia="Batang" w:hAnsi="Times New Roman" w:cs="Times New Roman"/>
        </w:rPr>
        <w:t>,</w:t>
      </w:r>
      <w:r w:rsidR="00E27D51">
        <w:rPr>
          <w:rFonts w:ascii="Times New Roman" w:eastAsia="Batang" w:hAnsi="Times New Roman" w:cs="Times New Roman"/>
        </w:rPr>
        <w:t xml:space="preserve"> Tallinna Linnaplaneerimise </w:t>
      </w:r>
      <w:r w:rsidR="00E27D51" w:rsidRPr="008268AC">
        <w:rPr>
          <w:rFonts w:ascii="Times New Roman" w:eastAsia="Batang" w:hAnsi="Times New Roman" w:cs="Times New Roman"/>
        </w:rPr>
        <w:t>Ameti miljööalade peaspetsialistilt ja</w:t>
      </w:r>
      <w:r w:rsidR="00E27D51">
        <w:rPr>
          <w:rFonts w:ascii="Times New Roman" w:eastAsia="Batang" w:hAnsi="Times New Roman" w:cs="Times New Roman"/>
        </w:rPr>
        <w:t xml:space="preserve"> Muinsuskaitse osakonna eeslinnade peaspetsialistilt,</w:t>
      </w:r>
      <w:r w:rsidRPr="009E5023">
        <w:rPr>
          <w:rFonts w:ascii="Times New Roman" w:eastAsia="Batang" w:hAnsi="Times New Roman" w:cs="Times New Roman"/>
        </w:rPr>
        <w:t xml:space="preserve"> Kaitseministeeriumilt</w:t>
      </w:r>
      <w:r w:rsidR="00647AE4">
        <w:rPr>
          <w:rFonts w:ascii="Times New Roman" w:eastAsia="Batang" w:hAnsi="Times New Roman" w:cs="Times New Roman"/>
        </w:rPr>
        <w:t>.</w:t>
      </w:r>
    </w:p>
    <w:p w14:paraId="3C190238" w14:textId="442759B8" w:rsidR="00006841" w:rsidRPr="00E203F7" w:rsidRDefault="009E5023" w:rsidP="00006841">
      <w:pPr>
        <w:spacing w:before="60" w:after="0" w:line="240" w:lineRule="auto"/>
        <w:jc w:val="both"/>
        <w:rPr>
          <w:rFonts w:ascii="Times New Roman" w:hAnsi="Times New Roman" w:cs="Times New Roman"/>
          <w:b/>
          <w:bCs/>
          <w:i/>
          <w:iCs/>
          <w:color w:val="00B050"/>
        </w:rPr>
      </w:pPr>
      <w:r w:rsidRPr="0017696F">
        <w:rPr>
          <w:rFonts w:ascii="Times New Roman" w:eastAsia="Batang" w:hAnsi="Times New Roman" w:cs="Times New Roman"/>
        </w:rPr>
        <w:t xml:space="preserve">Tallinna Keskkonna- ja </w:t>
      </w:r>
      <w:r w:rsidRPr="0082669D">
        <w:rPr>
          <w:rFonts w:ascii="Times New Roman" w:eastAsia="Batang" w:hAnsi="Times New Roman" w:cs="Times New Roman"/>
        </w:rPr>
        <w:t>Kommunaalamet</w:t>
      </w:r>
      <w:r w:rsidR="00313B8E" w:rsidRPr="0082669D">
        <w:rPr>
          <w:rFonts w:ascii="Times New Roman" w:eastAsia="Batang" w:hAnsi="Times New Roman" w:cs="Times New Roman"/>
        </w:rPr>
        <w:t xml:space="preserve">, Tallinna </w:t>
      </w:r>
      <w:r w:rsidR="00313B8E" w:rsidRPr="0082669D">
        <w:rPr>
          <w:rFonts w:ascii="Times New Roman" w:hAnsi="Times New Roman" w:cs="Times New Roman"/>
        </w:rPr>
        <w:t>Strateegiakeskus</w:t>
      </w:r>
      <w:r w:rsidR="00E203F7" w:rsidRPr="0082669D">
        <w:rPr>
          <w:rFonts w:ascii="Times New Roman" w:hAnsi="Times New Roman" w:cs="Times New Roman"/>
        </w:rPr>
        <w:t>,</w:t>
      </w:r>
      <w:r w:rsidR="00E823AB" w:rsidRPr="0082669D">
        <w:rPr>
          <w:rFonts w:ascii="Times New Roman" w:hAnsi="Times New Roman" w:cs="Times New Roman"/>
        </w:rPr>
        <w:t xml:space="preserve"> </w:t>
      </w:r>
      <w:r w:rsidR="003A0581" w:rsidRPr="0082669D">
        <w:rPr>
          <w:rFonts w:ascii="Times New Roman" w:hAnsi="Times New Roman" w:cs="Times New Roman"/>
        </w:rPr>
        <w:t>Tallinna Transpordiamet</w:t>
      </w:r>
      <w:r w:rsidR="00E203F7" w:rsidRPr="0082669D">
        <w:rPr>
          <w:rFonts w:ascii="Times New Roman" w:hAnsi="Times New Roman" w:cs="Times New Roman"/>
        </w:rPr>
        <w:t>, Tallinna Linnaplaneerimise Ameti</w:t>
      </w:r>
      <w:r w:rsidR="00E27D51" w:rsidRPr="0082669D">
        <w:rPr>
          <w:rFonts w:ascii="Times New Roman" w:eastAsia="Batang" w:hAnsi="Times New Roman" w:cs="Times New Roman"/>
        </w:rPr>
        <w:t xml:space="preserve"> </w:t>
      </w:r>
      <w:r w:rsidR="00E27D51">
        <w:rPr>
          <w:rFonts w:ascii="Times New Roman" w:eastAsia="Batang" w:hAnsi="Times New Roman" w:cs="Times New Roman"/>
        </w:rPr>
        <w:t>Muinsuskaitse osakonna eeslinnade peaspetsialist</w:t>
      </w:r>
      <w:r w:rsidR="00C20A0C">
        <w:rPr>
          <w:rFonts w:ascii="Times New Roman" w:eastAsia="Batang" w:hAnsi="Times New Roman" w:cs="Times New Roman"/>
        </w:rPr>
        <w:t xml:space="preserve"> ja Nõmme LOV</w:t>
      </w:r>
      <w:r w:rsidR="003A0581" w:rsidRPr="0017696F">
        <w:rPr>
          <w:rFonts w:ascii="Times New Roman" w:hAnsi="Times New Roman" w:cs="Times New Roman"/>
        </w:rPr>
        <w:t xml:space="preserve"> on tingimused esitanud</w:t>
      </w:r>
      <w:r w:rsidRPr="0017696F">
        <w:rPr>
          <w:rFonts w:ascii="Times New Roman" w:eastAsia="Batang" w:hAnsi="Times New Roman" w:cs="Times New Roman"/>
        </w:rPr>
        <w:t>, mis on projekteerimistingimuste lisa.</w:t>
      </w:r>
      <w:r w:rsidRPr="0017696F">
        <w:rPr>
          <w:rFonts w:ascii="Times New Roman" w:hAnsi="Times New Roman" w:cs="Times New Roman"/>
        </w:rPr>
        <w:t xml:space="preserve"> </w:t>
      </w:r>
      <w:r w:rsidR="003A0581" w:rsidRPr="0017696F">
        <w:rPr>
          <w:rFonts w:ascii="Times New Roman" w:hAnsi="Times New Roman" w:cs="Times New Roman"/>
        </w:rPr>
        <w:t xml:space="preserve">Kaitseministeerium </w:t>
      </w:r>
      <w:r w:rsidR="008D11EF">
        <w:rPr>
          <w:rFonts w:ascii="Times New Roman" w:hAnsi="Times New Roman" w:cs="Times New Roman"/>
        </w:rPr>
        <w:t xml:space="preserve">on loobunud arvamuse avaldamisest. </w:t>
      </w:r>
      <w:r w:rsidR="00E27D51" w:rsidRPr="008268AC">
        <w:rPr>
          <w:rFonts w:ascii="Times New Roman" w:eastAsia="Batang" w:hAnsi="Times New Roman" w:cs="Times New Roman"/>
        </w:rPr>
        <w:t xml:space="preserve">Tallinna Linnaplaneerimise Ameti miljööalade peaspetsialistilt </w:t>
      </w:r>
      <w:r w:rsidR="00F902A6" w:rsidRPr="008268AC">
        <w:rPr>
          <w:rFonts w:ascii="Times New Roman" w:hAnsi="Times New Roman" w:cs="Times New Roman"/>
        </w:rPr>
        <w:t>on loobunud arvamuse avaldamisest</w:t>
      </w:r>
      <w:r w:rsidR="008D11EF" w:rsidRPr="008268AC">
        <w:rPr>
          <w:rFonts w:ascii="Times New Roman" w:hAnsi="Times New Roman" w:cs="Times New Roman"/>
        </w:rPr>
        <w:t>, kuna h</w:t>
      </w:r>
      <w:r w:rsidR="00E97B37" w:rsidRPr="008268AC">
        <w:rPr>
          <w:rFonts w:ascii="Times New Roman" w:hAnsi="Times New Roman" w:cs="Times New Roman"/>
        </w:rPr>
        <w:t xml:space="preserve">oone ei paikne </w:t>
      </w:r>
      <w:r w:rsidR="008268AC" w:rsidRPr="008268AC">
        <w:rPr>
          <w:rFonts w:ascii="Times New Roman" w:hAnsi="Times New Roman" w:cs="Times New Roman"/>
        </w:rPr>
        <w:t xml:space="preserve">enam </w:t>
      </w:r>
      <w:r w:rsidR="00FA0047">
        <w:rPr>
          <w:rFonts w:ascii="Times New Roman" w:hAnsi="Times New Roman" w:cs="Times New Roman"/>
        </w:rPr>
        <w:t xml:space="preserve">Nõmme linnaosa üldplaneeringuga kehtestatud </w:t>
      </w:r>
      <w:r w:rsidR="00E97B37" w:rsidRPr="008268AC">
        <w:rPr>
          <w:rFonts w:ascii="Times New Roman" w:hAnsi="Times New Roman" w:cs="Times New Roman"/>
        </w:rPr>
        <w:t>miljööväärtuslikul hoonestusalal ning pole üldplaneeringuga määratud väärtuslik üksikobjekt.</w:t>
      </w:r>
      <w:r w:rsidR="00E203F7">
        <w:rPr>
          <w:rFonts w:ascii="Times New Roman" w:hAnsi="Times New Roman" w:cs="Times New Roman"/>
        </w:rPr>
        <w:t xml:space="preserve"> </w:t>
      </w:r>
    </w:p>
    <w:p w14:paraId="2A1E6E37" w14:textId="6C3216F0" w:rsidR="00360A7D" w:rsidRPr="00C20A0C" w:rsidRDefault="00C20A0C" w:rsidP="00A222F8">
      <w:pPr>
        <w:spacing w:before="60" w:after="0" w:line="240" w:lineRule="auto"/>
        <w:jc w:val="both"/>
        <w:rPr>
          <w:rFonts w:ascii="Times New Roman" w:hAnsi="Times New Roman" w:cs="Times New Roman"/>
        </w:rPr>
      </w:pPr>
      <w:r w:rsidRPr="00C20A0C">
        <w:rPr>
          <w:rFonts w:ascii="Times New Roman" w:hAnsi="Times New Roman" w:cs="Times New Roman"/>
        </w:rPr>
        <w:t>P</w:t>
      </w:r>
      <w:r w:rsidR="00B629C7" w:rsidRPr="00C20A0C">
        <w:rPr>
          <w:rFonts w:ascii="Times New Roman" w:hAnsi="Times New Roman" w:cs="Times New Roman"/>
        </w:rPr>
        <w:t>rojekteerimistingimuste eelnõu</w:t>
      </w:r>
      <w:r w:rsidRPr="00C20A0C">
        <w:rPr>
          <w:rFonts w:ascii="Times New Roman" w:hAnsi="Times New Roman" w:cs="Times New Roman"/>
        </w:rPr>
        <w:t xml:space="preserve"> on koosatud</w:t>
      </w:r>
      <w:r w:rsidR="00B629C7" w:rsidRPr="00C20A0C">
        <w:rPr>
          <w:rFonts w:ascii="Times New Roman" w:hAnsi="Times New Roman" w:cs="Times New Roman"/>
        </w:rPr>
        <w:t xml:space="preserve"> vastavalt </w:t>
      </w:r>
      <w:proofErr w:type="spellStart"/>
      <w:r w:rsidR="00B629C7" w:rsidRPr="00C20A0C">
        <w:rPr>
          <w:rFonts w:ascii="Times New Roman" w:hAnsi="Times New Roman" w:cs="Times New Roman"/>
        </w:rPr>
        <w:t>PlanS</w:t>
      </w:r>
      <w:proofErr w:type="spellEnd"/>
      <w:r w:rsidR="00B629C7" w:rsidRPr="00C20A0C">
        <w:rPr>
          <w:rFonts w:ascii="Times New Roman" w:hAnsi="Times New Roman" w:cs="Times New Roman"/>
        </w:rPr>
        <w:t xml:space="preserve"> § 125 lõikele 5 </w:t>
      </w:r>
      <w:r w:rsidR="0017696F" w:rsidRPr="00C20A0C">
        <w:rPr>
          <w:rFonts w:ascii="Times New Roman" w:hAnsi="Times New Roman" w:cs="Times New Roman"/>
        </w:rPr>
        <w:t>ja saade</w:t>
      </w:r>
      <w:r w:rsidRPr="00C20A0C">
        <w:rPr>
          <w:rFonts w:ascii="Times New Roman" w:hAnsi="Times New Roman" w:cs="Times New Roman"/>
        </w:rPr>
        <w:t>takse</w:t>
      </w:r>
      <w:r w:rsidR="00B629C7" w:rsidRPr="00C20A0C">
        <w:rPr>
          <w:rFonts w:ascii="Times New Roman" w:hAnsi="Times New Roman" w:cs="Times New Roman"/>
        </w:rPr>
        <w:t xml:space="preserve"> linnaosale avatud menetluse korraldamiseks.</w:t>
      </w:r>
    </w:p>
    <w:p w14:paraId="36218C29" w14:textId="77777777" w:rsidR="00A222F8" w:rsidRPr="00A222F8" w:rsidRDefault="00A222F8" w:rsidP="00A222F8">
      <w:pPr>
        <w:spacing w:before="60" w:after="0" w:line="240" w:lineRule="auto"/>
        <w:jc w:val="both"/>
        <w:rPr>
          <w:rFonts w:ascii="Times New Roman" w:hAnsi="Times New Roman" w:cs="Times New Roman"/>
        </w:rPr>
      </w:pPr>
    </w:p>
    <w:p w14:paraId="1559C7EB" w14:textId="212C485B" w:rsidR="00E40DC2" w:rsidRPr="00283D6A" w:rsidRDefault="00E40DC2">
      <w:pPr>
        <w:pStyle w:val="ListParagraph"/>
        <w:numPr>
          <w:ilvl w:val="1"/>
          <w:numId w:val="4"/>
        </w:numPr>
        <w:spacing w:after="0" w:line="240" w:lineRule="auto"/>
        <w:rPr>
          <w:rFonts w:ascii="Times New Roman" w:hAnsi="Times New Roman" w:cs="Times New Roman"/>
          <w:b/>
        </w:rPr>
      </w:pPr>
      <w:r w:rsidRPr="00283D6A">
        <w:rPr>
          <w:rFonts w:ascii="Times New Roman" w:eastAsia="Calibri" w:hAnsi="Times New Roman" w:cs="Times New Roman"/>
          <w:b/>
        </w:rPr>
        <w:t>Põhjendused</w:t>
      </w:r>
    </w:p>
    <w:p w14:paraId="36FAE521" w14:textId="34A82812" w:rsidR="00EE2142" w:rsidRPr="0061200D" w:rsidRDefault="005E1F48" w:rsidP="000870E8">
      <w:pPr>
        <w:spacing w:before="120" w:after="0" w:line="240" w:lineRule="auto"/>
        <w:jc w:val="both"/>
        <w:rPr>
          <w:rFonts w:ascii="Times New Roman" w:hAnsi="Times New Roman" w:cs="Times New Roman"/>
          <w:i/>
        </w:rPr>
      </w:pPr>
      <w:r w:rsidRPr="007E3689">
        <w:rPr>
          <w:rFonts w:ascii="Times New Roman" w:hAnsi="Times New Roman" w:cs="Times New Roman"/>
        </w:rPr>
        <w:t>Planeerimisseaduse § 125 lõike 5 kohaldamise eeldused projekteerimistingimuste alusel hoone rajamiseks detailplaneeringu kohustusega alal on täidetud. Taotletav hoone jääb olemasoleva hoonestuse vahele, soovitakse püstitada ühte hoonet, mis käesolevates projekteerimistingimustes antud tingimusi arvestades sobitub nii mahuliselt kui otstarbelt ümbritsevasse keskkonda.</w:t>
      </w:r>
      <w:r w:rsidR="009E3BE1" w:rsidRPr="007E3689">
        <w:rPr>
          <w:rFonts w:ascii="Times New Roman" w:hAnsi="Times New Roman" w:cs="Times New Roman"/>
        </w:rPr>
        <w:t xml:space="preserve"> </w:t>
      </w:r>
    </w:p>
    <w:p w14:paraId="2F91B311" w14:textId="5D198472" w:rsidR="00B56B0E" w:rsidRPr="007E3689" w:rsidRDefault="00B56B0E" w:rsidP="000870E8">
      <w:pPr>
        <w:spacing w:before="120" w:after="0" w:line="240" w:lineRule="auto"/>
        <w:jc w:val="both"/>
        <w:rPr>
          <w:rFonts w:ascii="Times New Roman" w:hAnsi="Times New Roman" w:cs="Times New Roman"/>
        </w:rPr>
      </w:pPr>
      <w:r w:rsidRPr="007E3689">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51F74F2D" w14:textId="77777777" w:rsidR="00EE2142" w:rsidRDefault="002A42F5" w:rsidP="000870E8">
      <w:pPr>
        <w:spacing w:before="120" w:after="0" w:line="240" w:lineRule="auto"/>
        <w:jc w:val="both"/>
        <w:rPr>
          <w:rFonts w:ascii="Times New Roman" w:hAnsi="Times New Roman" w:cs="Times New Roman"/>
        </w:rPr>
      </w:pPr>
      <w:r w:rsidRPr="007E3689">
        <w:rPr>
          <w:rFonts w:ascii="Times New Roman" w:hAnsi="Times New Roman" w:cs="Times New Roman"/>
        </w:rPr>
        <w:t xml:space="preserve">Uue üksikelamu püstitamine </w:t>
      </w:r>
      <w:r w:rsidR="00B56B0E" w:rsidRPr="007E3689">
        <w:rPr>
          <w:rFonts w:ascii="Times New Roman" w:hAnsi="Times New Roman" w:cs="Times New Roman"/>
        </w:rPr>
        <w:t xml:space="preserve">on väheolulise ruumilise mõjuga, mistõttu puudub antud juhul alus eeldada avaliku huvi olemasolu ressursimahuka detailplaneeringu koostamiseks. </w:t>
      </w:r>
      <w:r w:rsidR="00B56B0E" w:rsidRPr="007E3689">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r w:rsidR="00D369BC">
        <w:rPr>
          <w:rFonts w:ascii="Times New Roman" w:eastAsia="Times New Roman" w:hAnsi="Times New Roman" w:cs="Times New Roman"/>
        </w:rPr>
        <w:t>.</w:t>
      </w:r>
      <w:r w:rsidR="00D369BC">
        <w:rPr>
          <w:rFonts w:ascii="Times New Roman" w:hAnsi="Times New Roman" w:cs="Times New Roman"/>
        </w:rPr>
        <w:t xml:space="preserve"> </w:t>
      </w:r>
    </w:p>
    <w:p w14:paraId="2D2888BA" w14:textId="2520F2F4" w:rsidR="00B56B0E" w:rsidRPr="007E3689" w:rsidRDefault="00B56B0E" w:rsidP="00F70332">
      <w:pPr>
        <w:tabs>
          <w:tab w:val="left" w:pos="426"/>
        </w:tabs>
        <w:spacing w:before="120" w:after="0" w:line="240" w:lineRule="auto"/>
        <w:jc w:val="both"/>
        <w:rPr>
          <w:rFonts w:ascii="Times New Roman" w:hAnsi="Times New Roman" w:cs="Times New Roman"/>
        </w:rPr>
      </w:pPr>
      <w:r w:rsidRPr="007E3689">
        <w:rPr>
          <w:rFonts w:ascii="Times New Roman" w:hAnsi="Times New Roman" w:cs="Times New Roman"/>
        </w:rPr>
        <w:t xml:space="preserve">Käesolevaga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E26FF0">
        <w:rPr>
          <w:rFonts w:ascii="Times New Roman" w:hAnsi="Times New Roman" w:cs="Times New Roman"/>
        </w:rPr>
        <w:t>Männiku tee 75</w:t>
      </w:r>
      <w:r w:rsidR="00EF69FA">
        <w:rPr>
          <w:rFonts w:ascii="Times New Roman" w:hAnsi="Times New Roman" w:cs="Times New Roman"/>
        </w:rPr>
        <w:t xml:space="preserve"> </w:t>
      </w:r>
      <w:r w:rsidR="002A42F5" w:rsidRPr="007E3689">
        <w:rPr>
          <w:rFonts w:ascii="Times New Roman" w:hAnsi="Times New Roman" w:cs="Times New Roman"/>
        </w:rPr>
        <w:t xml:space="preserve">kinnistule </w:t>
      </w:r>
      <w:r w:rsidR="009C0D57">
        <w:rPr>
          <w:rFonts w:ascii="Times New Roman" w:hAnsi="Times New Roman" w:cs="Times New Roman"/>
        </w:rPr>
        <w:t>uue hoone</w:t>
      </w:r>
      <w:r w:rsidR="002A42F5" w:rsidRPr="007E3689">
        <w:rPr>
          <w:rFonts w:ascii="Times New Roman" w:hAnsi="Times New Roman" w:cs="Times New Roman"/>
        </w:rPr>
        <w:t xml:space="preserve"> püstitamine</w:t>
      </w:r>
      <w:r w:rsidRPr="007E3689">
        <w:rPr>
          <w:rFonts w:ascii="Times New Roman" w:hAnsi="Times New Roman" w:cs="Times New Roman"/>
        </w:rPr>
        <w:t xml:space="preserve"> kõige rohkem mõjutab, kuna piirnevate</w:t>
      </w:r>
      <w:r w:rsidRPr="007E3689">
        <w:rPr>
          <w:rFonts w:ascii="Times New Roman" w:hAnsi="Times New Roman" w:cs="Times New Roman"/>
          <w:color w:val="FF0000"/>
        </w:rPr>
        <w:t xml:space="preserve"> </w:t>
      </w:r>
      <w:r w:rsidRPr="007E3689">
        <w:rPr>
          <w:rFonts w:ascii="Times New Roman" w:hAnsi="Times New Roman" w:cs="Times New Roman"/>
        </w:rPr>
        <w:t>naaberkinnistute omanikud on kaasatud nii projekteerimistingimuste kui ka sellele järgnevasse ehitusloa menetlusse.</w:t>
      </w:r>
    </w:p>
    <w:p w14:paraId="6BFAD589" w14:textId="1F7E0162" w:rsidR="003112B8" w:rsidRPr="007E3689" w:rsidRDefault="002A42F5" w:rsidP="000870E8">
      <w:pPr>
        <w:spacing w:before="120" w:after="0" w:line="240" w:lineRule="auto"/>
        <w:jc w:val="both"/>
        <w:rPr>
          <w:rFonts w:ascii="Times New Roman" w:eastAsia="Batang" w:hAnsi="Times New Roman" w:cs="Times New Roman"/>
          <w:b/>
          <w:bCs/>
          <w:lang w:eastAsia="et-EE"/>
        </w:rPr>
      </w:pPr>
      <w:r w:rsidRPr="007E3689">
        <w:rPr>
          <w:rFonts w:ascii="Times New Roman" w:hAnsi="Times New Roman" w:cs="Times New Roman"/>
          <w:b/>
        </w:rPr>
        <w:lastRenderedPageBreak/>
        <w:t>Üksikelamu püstitamine</w:t>
      </w:r>
      <w:r w:rsidR="003112B8" w:rsidRPr="007E3689">
        <w:rPr>
          <w:rFonts w:ascii="Times New Roman" w:hAnsi="Times New Roman" w:cs="Times New Roman"/>
          <w:b/>
          <w:lang w:eastAsia="et-EE"/>
        </w:rPr>
        <w:t xml:space="preserve"> </w:t>
      </w:r>
      <w:r w:rsidR="003112B8" w:rsidRPr="007E3689">
        <w:rPr>
          <w:rFonts w:ascii="Times New Roman" w:eastAsia="Batang" w:hAnsi="Times New Roman" w:cs="Times New Roman"/>
          <w:b/>
          <w:bCs/>
          <w:lang w:eastAsia="et-EE"/>
        </w:rPr>
        <w:t>käesolevates projekteerimistingimustes määratud tingimuste alusel on kooskõlas väljakujunenud keskkonna sh asukoha hoonestuslaadiga ja</w:t>
      </w:r>
      <w:r w:rsidR="00722E1C" w:rsidRPr="00406778">
        <w:rPr>
          <w:rFonts w:ascii="Times New Roman" w:eastAsia="Batang" w:hAnsi="Times New Roman"/>
          <w:b/>
          <w:bCs/>
          <w:lang w:eastAsia="et-EE"/>
        </w:rPr>
        <w:t xml:space="preserve"> </w:t>
      </w:r>
      <w:r w:rsidR="00722E1C" w:rsidRPr="00DD186E">
        <w:rPr>
          <w:rFonts w:ascii="Times New Roman" w:eastAsia="Batang" w:hAnsi="Times New Roman"/>
          <w:b/>
          <w:bCs/>
          <w:lang w:eastAsia="et-EE"/>
        </w:rPr>
        <w:t xml:space="preserve">Nõmme linnaosa </w:t>
      </w:r>
      <w:r w:rsidR="00722E1C" w:rsidRPr="00406778">
        <w:rPr>
          <w:rFonts w:ascii="Times New Roman" w:eastAsia="Batang" w:hAnsi="Times New Roman"/>
          <w:b/>
          <w:bCs/>
          <w:lang w:eastAsia="et-EE"/>
        </w:rPr>
        <w:t xml:space="preserve">üldplaneeringuga. </w:t>
      </w:r>
      <w:r w:rsidR="003112B8" w:rsidRPr="007E3689">
        <w:rPr>
          <w:rFonts w:ascii="Times New Roman" w:eastAsia="Batang" w:hAnsi="Times New Roman" w:cs="Times New Roman"/>
          <w:b/>
          <w:bCs/>
          <w:lang w:eastAsia="et-EE"/>
        </w:rPr>
        <w:t>Projekteerimistingimuste andmine ei ole vastuolus õigusaktide, isikute õiguste või avaliku huviga.</w:t>
      </w:r>
    </w:p>
    <w:p w14:paraId="10DEDB30" w14:textId="3308FA4B" w:rsidR="00C34FCF" w:rsidRPr="007E3689" w:rsidRDefault="00CC4EBB">
      <w:pPr>
        <w:pStyle w:val="ListParagraph"/>
        <w:numPr>
          <w:ilvl w:val="1"/>
          <w:numId w:val="4"/>
        </w:numPr>
        <w:spacing w:before="240" w:after="0" w:line="240" w:lineRule="auto"/>
        <w:ind w:left="567" w:hanging="425"/>
        <w:jc w:val="both"/>
        <w:rPr>
          <w:rFonts w:ascii="Times New Roman" w:hAnsi="Times New Roman" w:cs="Times New Roman"/>
          <w:b/>
        </w:rPr>
      </w:pPr>
      <w:r w:rsidRPr="007E3689">
        <w:rPr>
          <w:rFonts w:ascii="Times New Roman" w:hAnsi="Times New Roman" w:cs="Times New Roman"/>
          <w:b/>
        </w:rPr>
        <w:t xml:space="preserve">Tulenevalt </w:t>
      </w:r>
      <w:bookmarkStart w:id="3" w:name="_Hlk92889747"/>
      <w:r w:rsidRPr="007E3689">
        <w:rPr>
          <w:rFonts w:ascii="Times New Roman" w:hAnsi="Times New Roman" w:cs="Times New Roman"/>
          <w:b/>
        </w:rPr>
        <w:t>piirkonna hoonestuslaadi analüüs</w:t>
      </w:r>
      <w:bookmarkEnd w:id="3"/>
      <w:r w:rsidRPr="007E3689">
        <w:rPr>
          <w:rFonts w:ascii="Times New Roman" w:hAnsi="Times New Roman" w:cs="Times New Roman"/>
          <w:b/>
        </w:rPr>
        <w:t>ist ning ehitusseadustiku § 26 lõikest 4 hoonestuse kavandamisel</w:t>
      </w:r>
      <w:r w:rsidR="00C3691E" w:rsidRPr="007E3689">
        <w:rPr>
          <w:rFonts w:ascii="Times New Roman" w:hAnsi="Times New Roman" w:cs="Times New Roman"/>
          <w:b/>
        </w:rPr>
        <w:t xml:space="preserve"> lähtuda järgnevatest tingimustest</w:t>
      </w:r>
      <w:r w:rsidR="00AD6828" w:rsidRPr="007E3689">
        <w:rPr>
          <w:rFonts w:ascii="Times New Roman" w:hAnsi="Times New Roman" w:cs="Times New Roman"/>
          <w: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A43150" w:rsidRPr="007E3689" w14:paraId="1132150C" w14:textId="77777777" w:rsidTr="000104BA">
        <w:tc>
          <w:tcPr>
            <w:tcW w:w="2977" w:type="dxa"/>
          </w:tcPr>
          <w:p w14:paraId="508B8200"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Hoone kasutamise otstarve:</w:t>
            </w:r>
          </w:p>
        </w:tc>
        <w:tc>
          <w:tcPr>
            <w:tcW w:w="6804" w:type="dxa"/>
          </w:tcPr>
          <w:p w14:paraId="1307115F" w14:textId="237A2785" w:rsidR="009C0D57" w:rsidRPr="00EF73D4" w:rsidRDefault="002A42F5" w:rsidP="000870E8">
            <w:pPr>
              <w:pStyle w:val="ListParagraph"/>
              <w:spacing w:before="120" w:after="120"/>
              <w:ind w:left="0"/>
              <w:contextualSpacing w:val="0"/>
              <w:jc w:val="both"/>
              <w:rPr>
                <w:rFonts w:ascii="Times New Roman" w:hAnsi="Times New Roman" w:cs="Times New Roman"/>
                <w:lang w:eastAsia="et-EE"/>
              </w:rPr>
            </w:pPr>
            <w:r w:rsidRPr="007E3689">
              <w:rPr>
                <w:rFonts w:ascii="Times New Roman" w:hAnsi="Times New Roman" w:cs="Times New Roman"/>
                <w:lang w:eastAsia="et-EE"/>
              </w:rPr>
              <w:t>elamu (üksikelamu)</w:t>
            </w:r>
          </w:p>
        </w:tc>
      </w:tr>
      <w:tr w:rsidR="00A43150" w:rsidRPr="007E3689" w14:paraId="35BB3F0D" w14:textId="77777777" w:rsidTr="000104BA">
        <w:tc>
          <w:tcPr>
            <w:tcW w:w="2977" w:type="dxa"/>
          </w:tcPr>
          <w:p w14:paraId="495E354A"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Hoonete suurim lubatud arv maa-alal:</w:t>
            </w:r>
          </w:p>
        </w:tc>
        <w:tc>
          <w:tcPr>
            <w:tcW w:w="6804" w:type="dxa"/>
          </w:tcPr>
          <w:p w14:paraId="3E2F401C" w14:textId="5A3EF5AE" w:rsidR="00A43150" w:rsidRPr="002D6C7F" w:rsidRDefault="002D6C7F" w:rsidP="000870E8">
            <w:pPr>
              <w:pStyle w:val="ListParagraph"/>
              <w:spacing w:before="120" w:after="120"/>
              <w:ind w:left="0"/>
              <w:contextualSpacing w:val="0"/>
              <w:jc w:val="both"/>
              <w:rPr>
                <w:rFonts w:ascii="Times New Roman" w:hAnsi="Times New Roman" w:cs="Times New Roman"/>
                <w:color w:val="00B050"/>
              </w:rPr>
            </w:pPr>
            <w:r w:rsidRPr="00A30870">
              <w:rPr>
                <w:rFonts w:ascii="Times New Roman" w:hAnsi="Times New Roman" w:cs="Times New Roman"/>
              </w:rPr>
              <w:t>elamu ja abihoone/-d</w:t>
            </w:r>
          </w:p>
        </w:tc>
      </w:tr>
      <w:tr w:rsidR="00A43150" w:rsidRPr="007E3689" w14:paraId="461EDC95" w14:textId="77777777" w:rsidTr="000104BA">
        <w:tc>
          <w:tcPr>
            <w:tcW w:w="2977" w:type="dxa"/>
          </w:tcPr>
          <w:p w14:paraId="6B6E9722"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Asukoht:</w:t>
            </w:r>
          </w:p>
        </w:tc>
        <w:tc>
          <w:tcPr>
            <w:tcW w:w="6804" w:type="dxa"/>
          </w:tcPr>
          <w:p w14:paraId="0CA8E326" w14:textId="66B30D9B" w:rsidR="004D3E2A" w:rsidRPr="004A6FE8" w:rsidRDefault="00742A60" w:rsidP="00E823AB">
            <w:pPr>
              <w:spacing w:before="60"/>
              <w:jc w:val="both"/>
              <w:rPr>
                <w:rFonts w:ascii="Times New Roman" w:hAnsi="Times New Roman" w:cs="Times New Roman"/>
              </w:rPr>
            </w:pPr>
            <w:r w:rsidRPr="00B013FD">
              <w:rPr>
                <w:rFonts w:ascii="Times New Roman" w:hAnsi="Times New Roman" w:cs="Times New Roman"/>
              </w:rPr>
              <w:t>e</w:t>
            </w:r>
            <w:r w:rsidR="00E932A8" w:rsidRPr="00B013FD">
              <w:rPr>
                <w:rFonts w:ascii="Times New Roman" w:hAnsi="Times New Roman" w:cs="Times New Roman"/>
              </w:rPr>
              <w:t xml:space="preserve">lamu võib </w:t>
            </w:r>
            <w:r w:rsidR="00E932A8" w:rsidRPr="004B1C48">
              <w:rPr>
                <w:rFonts w:ascii="Times New Roman" w:hAnsi="Times New Roman" w:cs="Times New Roman"/>
              </w:rPr>
              <w:t xml:space="preserve">paigutada </w:t>
            </w:r>
            <w:r w:rsidR="00C20A0C" w:rsidRPr="004B1C48">
              <w:rPr>
                <w:rFonts w:ascii="Times New Roman" w:hAnsi="Times New Roman" w:cs="Times New Roman"/>
              </w:rPr>
              <w:t xml:space="preserve">Männiku tee poolsest </w:t>
            </w:r>
            <w:r w:rsidR="00E932A8" w:rsidRPr="004B1C48">
              <w:rPr>
                <w:rFonts w:ascii="Times New Roman" w:hAnsi="Times New Roman" w:cs="Times New Roman"/>
              </w:rPr>
              <w:t xml:space="preserve">aiast </w:t>
            </w:r>
            <w:r w:rsidR="006C7441" w:rsidRPr="004B1C48">
              <w:rPr>
                <w:rFonts w:ascii="Times New Roman" w:hAnsi="Times New Roman" w:cs="Times New Roman"/>
              </w:rPr>
              <w:t>vähemalt 6</w:t>
            </w:r>
            <w:r w:rsidR="00E932A8" w:rsidRPr="004B1C48">
              <w:rPr>
                <w:rFonts w:ascii="Times New Roman" w:hAnsi="Times New Roman" w:cs="Times New Roman"/>
              </w:rPr>
              <w:t xml:space="preserve"> m, </w:t>
            </w:r>
            <w:r w:rsidR="006C7441" w:rsidRPr="004B1C48">
              <w:rPr>
                <w:rFonts w:ascii="Times New Roman" w:hAnsi="Times New Roman" w:cs="Times New Roman"/>
              </w:rPr>
              <w:t>Männiku tee 73 poolsest esiaiast</w:t>
            </w:r>
            <w:r w:rsidR="008E1801" w:rsidRPr="004B1C48">
              <w:rPr>
                <w:rFonts w:ascii="Times New Roman" w:hAnsi="Times New Roman" w:cs="Times New Roman"/>
              </w:rPr>
              <w:t xml:space="preserve"> </w:t>
            </w:r>
            <w:r w:rsidR="006C7441" w:rsidRPr="004B1C48">
              <w:rPr>
                <w:rFonts w:ascii="Times New Roman" w:hAnsi="Times New Roman" w:cs="Times New Roman"/>
              </w:rPr>
              <w:t xml:space="preserve">(kus ligipääsu tee Männiku tee T3 </w:t>
            </w:r>
            <w:r w:rsidR="007A794C">
              <w:rPr>
                <w:rFonts w:ascii="Times New Roman" w:hAnsi="Times New Roman" w:cs="Times New Roman"/>
              </w:rPr>
              <w:t>jääb</w:t>
            </w:r>
            <w:r w:rsidR="006C7441" w:rsidRPr="004B1C48">
              <w:rPr>
                <w:rFonts w:ascii="Times New Roman" w:hAnsi="Times New Roman" w:cs="Times New Roman"/>
              </w:rPr>
              <w:t xml:space="preserve"> lisaks </w:t>
            </w:r>
            <w:r w:rsidR="00BF3272">
              <w:rPr>
                <w:rFonts w:ascii="Times New Roman" w:hAnsi="Times New Roman" w:cs="Times New Roman"/>
              </w:rPr>
              <w:t xml:space="preserve">kahe kinnistu </w:t>
            </w:r>
            <w:r w:rsidR="007A794C">
              <w:rPr>
                <w:rFonts w:ascii="Times New Roman" w:hAnsi="Times New Roman" w:cs="Times New Roman"/>
              </w:rPr>
              <w:t xml:space="preserve">Männiku tee 75 ja Männiku tee 73 </w:t>
            </w:r>
            <w:r w:rsidR="006C7441" w:rsidRPr="004B1C48">
              <w:rPr>
                <w:rFonts w:ascii="Times New Roman" w:hAnsi="Times New Roman" w:cs="Times New Roman"/>
              </w:rPr>
              <w:t>vahel</w:t>
            </w:r>
            <w:r w:rsidR="007A794C">
              <w:rPr>
                <w:rFonts w:ascii="Times New Roman" w:hAnsi="Times New Roman" w:cs="Times New Roman"/>
              </w:rPr>
              <w:t>e</w:t>
            </w:r>
            <w:r w:rsidR="006C7441" w:rsidRPr="004B1C48">
              <w:rPr>
                <w:rFonts w:ascii="Times New Roman" w:hAnsi="Times New Roman" w:cs="Times New Roman"/>
              </w:rPr>
              <w:t>) kahekorruselise hooneosa vähemalt 5 m</w:t>
            </w:r>
            <w:r w:rsidR="00681880" w:rsidRPr="004B1C48">
              <w:rPr>
                <w:rFonts w:ascii="Times New Roman" w:hAnsi="Times New Roman" w:cs="Times New Roman"/>
              </w:rPr>
              <w:t>,</w:t>
            </w:r>
            <w:r w:rsidR="006C7441" w:rsidRPr="004B1C48">
              <w:rPr>
                <w:rFonts w:ascii="Times New Roman" w:hAnsi="Times New Roman" w:cs="Times New Roman"/>
              </w:rPr>
              <w:t xml:space="preserve"> ühekorruselise osa ca 4,4 m, Männiku tee 75a</w:t>
            </w:r>
            <w:r w:rsidR="00681880" w:rsidRPr="004B1C48">
              <w:rPr>
                <w:rFonts w:ascii="Times New Roman" w:hAnsi="Times New Roman" w:cs="Times New Roman"/>
              </w:rPr>
              <w:t xml:space="preserve"> </w:t>
            </w:r>
            <w:r w:rsidR="00E932A8" w:rsidRPr="004B1C48">
              <w:rPr>
                <w:rFonts w:ascii="Times New Roman" w:hAnsi="Times New Roman" w:cs="Times New Roman"/>
              </w:rPr>
              <w:t xml:space="preserve">poolsest </w:t>
            </w:r>
            <w:r w:rsidR="00681880" w:rsidRPr="004B1C48">
              <w:rPr>
                <w:rFonts w:ascii="Times New Roman" w:hAnsi="Times New Roman" w:cs="Times New Roman"/>
              </w:rPr>
              <w:t>külgaiast</w:t>
            </w:r>
            <w:r w:rsidR="00E932A8" w:rsidRPr="004B1C48">
              <w:rPr>
                <w:rFonts w:ascii="Times New Roman" w:hAnsi="Times New Roman" w:cs="Times New Roman"/>
              </w:rPr>
              <w:t xml:space="preserve"> </w:t>
            </w:r>
            <w:r w:rsidR="006C7441" w:rsidRPr="004B1C48">
              <w:rPr>
                <w:rFonts w:ascii="Times New Roman" w:hAnsi="Times New Roman" w:cs="Times New Roman"/>
              </w:rPr>
              <w:t>vähemalt</w:t>
            </w:r>
            <w:r w:rsidR="00E932A8" w:rsidRPr="004B1C48">
              <w:rPr>
                <w:rFonts w:ascii="Times New Roman" w:hAnsi="Times New Roman" w:cs="Times New Roman"/>
              </w:rPr>
              <w:t xml:space="preserve"> 6 m</w:t>
            </w:r>
            <w:r w:rsidR="006C7441" w:rsidRPr="004B1C48">
              <w:rPr>
                <w:rFonts w:ascii="Times New Roman" w:hAnsi="Times New Roman" w:cs="Times New Roman"/>
              </w:rPr>
              <w:t xml:space="preserve"> ja Männiku tee 77a poolsest tagaaiast vähemalt 6 m kaugusele</w:t>
            </w:r>
            <w:r w:rsidR="00681880" w:rsidRPr="004B1C48">
              <w:rPr>
                <w:rFonts w:ascii="Times New Roman" w:hAnsi="Times New Roman" w:cs="Times New Roman"/>
              </w:rPr>
              <w:t xml:space="preserve"> </w:t>
            </w:r>
            <w:r w:rsidR="00E932A8" w:rsidRPr="004B1C48">
              <w:rPr>
                <w:rFonts w:ascii="Times New Roman" w:hAnsi="Times New Roman" w:cs="Times New Roman"/>
              </w:rPr>
              <w:t xml:space="preserve">(lähtudes eskiisist lisa </w:t>
            </w:r>
            <w:r w:rsidR="006C7441" w:rsidRPr="004B1C48">
              <w:rPr>
                <w:rFonts w:ascii="Times New Roman" w:hAnsi="Times New Roman" w:cs="Times New Roman"/>
              </w:rPr>
              <w:t>6</w:t>
            </w:r>
            <w:r w:rsidR="00E932A8" w:rsidRPr="004B1C48">
              <w:rPr>
                <w:rFonts w:ascii="Times New Roman" w:hAnsi="Times New Roman" w:cs="Times New Roman"/>
              </w:rPr>
              <w:t>)</w:t>
            </w:r>
            <w:r w:rsidR="00F434A7" w:rsidRPr="004B1C48">
              <w:rPr>
                <w:rFonts w:ascii="Times New Roman" w:hAnsi="Times New Roman" w:cs="Times New Roman"/>
              </w:rPr>
              <w:t>.</w:t>
            </w:r>
            <w:r w:rsidR="00F76720" w:rsidRPr="00731283">
              <w:rPr>
                <w:b/>
                <w:bCs/>
                <w:i/>
                <w:iCs/>
                <w:sz w:val="20"/>
                <w:szCs w:val="20"/>
              </w:rPr>
              <w:t xml:space="preserve"> </w:t>
            </w:r>
            <w:r w:rsidR="008B320E" w:rsidRPr="008B320E">
              <w:rPr>
                <w:rFonts w:ascii="Times New Roman" w:hAnsi="Times New Roman" w:cs="Times New Roman"/>
              </w:rPr>
              <w:t>Krundi piirile lähemale kui 4</w:t>
            </w:r>
            <w:r w:rsidR="00360A7D">
              <w:rPr>
                <w:rFonts w:ascii="Times New Roman" w:hAnsi="Times New Roman" w:cs="Times New Roman"/>
              </w:rPr>
              <w:t> </w:t>
            </w:r>
            <w:r w:rsidR="008B320E" w:rsidRPr="008B320E">
              <w:rPr>
                <w:rFonts w:ascii="Times New Roman" w:hAnsi="Times New Roman" w:cs="Times New Roman"/>
              </w:rPr>
              <w:t>m ehitamiseks on vaja teha koostööd naaberkinnistu omanikuga ning koostöö dokumenteerida. Tagada tuleb tuleohutus ja naabrusõigused.</w:t>
            </w:r>
            <w:r w:rsidR="00CA76A0" w:rsidRPr="00CA76A0">
              <w:rPr>
                <w:rFonts w:ascii="Times New Roman" w:hAnsi="Times New Roman" w:cs="Times New Roman"/>
              </w:rPr>
              <w:t xml:space="preserve"> </w:t>
            </w:r>
          </w:p>
        </w:tc>
      </w:tr>
      <w:tr w:rsidR="00311224" w:rsidRPr="00311224" w14:paraId="4D6909D1" w14:textId="77777777" w:rsidTr="000104BA">
        <w:tc>
          <w:tcPr>
            <w:tcW w:w="2977" w:type="dxa"/>
          </w:tcPr>
          <w:p w14:paraId="29010750"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Lubatud suurim ehitistealune pind:</w:t>
            </w:r>
          </w:p>
        </w:tc>
        <w:tc>
          <w:tcPr>
            <w:tcW w:w="6804" w:type="dxa"/>
          </w:tcPr>
          <w:p w14:paraId="03E083CC" w14:textId="5F4F0040" w:rsidR="00A43150" w:rsidRPr="009E2375" w:rsidRDefault="00640A2D" w:rsidP="002E72B3">
            <w:pPr>
              <w:spacing w:before="120"/>
              <w:jc w:val="both"/>
              <w:rPr>
                <w:rFonts w:ascii="Times New Roman" w:hAnsi="Times New Roman" w:cs="Times New Roman"/>
                <w:b/>
                <w:bCs/>
                <w:i/>
                <w:iCs/>
                <w:color w:val="00B050"/>
              </w:rPr>
            </w:pPr>
            <w:r w:rsidRPr="00311224">
              <w:rPr>
                <w:rFonts w:ascii="Times New Roman" w:eastAsia="Times New Roman" w:hAnsi="Times New Roman" w:cs="Times New Roman"/>
              </w:rPr>
              <w:t xml:space="preserve">4.1 </w:t>
            </w:r>
            <w:r w:rsidR="00B24061">
              <w:rPr>
                <w:rFonts w:ascii="Times New Roman" w:eastAsia="Times New Roman" w:hAnsi="Times New Roman" w:cs="Times New Roman"/>
              </w:rPr>
              <w:t>kinnistul (elamu ja abihoone</w:t>
            </w:r>
            <w:r w:rsidR="004A1514">
              <w:rPr>
                <w:rFonts w:ascii="Times New Roman" w:eastAsia="Times New Roman" w:hAnsi="Times New Roman" w:cs="Times New Roman"/>
              </w:rPr>
              <w:t>d</w:t>
            </w:r>
            <w:r w:rsidR="00114779">
              <w:rPr>
                <w:rFonts w:ascii="Times New Roman" w:eastAsia="Times New Roman" w:hAnsi="Times New Roman" w:cs="Times New Roman"/>
              </w:rPr>
              <w:t xml:space="preserve"> kokku</w:t>
            </w:r>
            <w:r w:rsidR="00B24061">
              <w:rPr>
                <w:rFonts w:ascii="Times New Roman" w:eastAsia="Times New Roman" w:hAnsi="Times New Roman" w:cs="Times New Roman"/>
              </w:rPr>
              <w:t xml:space="preserve">) </w:t>
            </w:r>
            <w:r w:rsidR="002D504E" w:rsidRPr="00630902">
              <w:rPr>
                <w:rFonts w:ascii="Times New Roman" w:eastAsia="Times New Roman" w:hAnsi="Times New Roman" w:cs="Times New Roman"/>
              </w:rPr>
              <w:t>kuni</w:t>
            </w:r>
            <w:r w:rsidR="00324E93" w:rsidRPr="00630902">
              <w:rPr>
                <w:rFonts w:ascii="Times New Roman" w:eastAsia="Times New Roman" w:hAnsi="Times New Roman" w:cs="Times New Roman"/>
              </w:rPr>
              <w:t xml:space="preserve"> </w:t>
            </w:r>
            <w:r w:rsidR="0082669D">
              <w:rPr>
                <w:rFonts w:ascii="Times New Roman" w:eastAsia="Times New Roman" w:hAnsi="Times New Roman" w:cs="Times New Roman"/>
              </w:rPr>
              <w:t>220</w:t>
            </w:r>
            <w:r w:rsidR="009E2375">
              <w:rPr>
                <w:rFonts w:ascii="Times New Roman" w:eastAsia="Times New Roman" w:hAnsi="Times New Roman" w:cs="Times New Roman"/>
                <w:b/>
                <w:bCs/>
                <w:i/>
                <w:iCs/>
                <w:color w:val="00B050"/>
              </w:rPr>
              <w:t xml:space="preserve"> </w:t>
            </w:r>
            <w:r w:rsidR="00106E79" w:rsidRPr="00C20A0C">
              <w:rPr>
                <w:rFonts w:ascii="Times New Roman" w:eastAsia="Times New Roman" w:hAnsi="Times New Roman" w:cs="Times New Roman"/>
              </w:rPr>
              <w:t>m²</w:t>
            </w:r>
          </w:p>
          <w:p w14:paraId="278250F8" w14:textId="16889E2B" w:rsidR="0042198C" w:rsidRPr="00454A17" w:rsidRDefault="00640A2D" w:rsidP="00B333C6">
            <w:pPr>
              <w:pStyle w:val="ListParagraph"/>
              <w:spacing w:before="120" w:after="120"/>
              <w:ind w:left="0"/>
              <w:contextualSpacing w:val="0"/>
              <w:jc w:val="both"/>
              <w:rPr>
                <w:rFonts w:ascii="Times New Roman" w:hAnsi="Times New Roman" w:cs="Times New Roman"/>
              </w:rPr>
            </w:pPr>
            <w:r w:rsidRPr="00311224">
              <w:rPr>
                <w:rFonts w:ascii="Times New Roman" w:hAnsi="Times New Roman" w:cs="Times New Roman"/>
              </w:rPr>
              <w:t>4.2</w:t>
            </w:r>
            <w:r w:rsidR="004353F2">
              <w:rPr>
                <w:rFonts w:ascii="Times New Roman" w:hAnsi="Times New Roman" w:cs="Times New Roman"/>
              </w:rPr>
              <w:t xml:space="preserve"> </w:t>
            </w:r>
            <w:bookmarkStart w:id="4" w:name="_Hlk133392722"/>
            <w:r w:rsidR="00700969" w:rsidRPr="00A53E49">
              <w:rPr>
                <w:rFonts w:ascii="Times New Roman" w:hAnsi="Times New Roman" w:cs="Times New Roman"/>
              </w:rPr>
              <w:t xml:space="preserve">Ümbritsevatel kinnistutel olevate </w:t>
            </w:r>
            <w:r w:rsidR="00E76FD4" w:rsidRPr="00A53E49">
              <w:rPr>
                <w:rFonts w:ascii="Times New Roman" w:hAnsi="Times New Roman" w:cs="Times New Roman"/>
              </w:rPr>
              <w:t xml:space="preserve">hoonete ehitisealused pindalad </w:t>
            </w:r>
            <w:bookmarkStart w:id="5" w:name="_Hlk132647712"/>
            <w:r w:rsidR="002D6C7F" w:rsidRPr="00A53E49">
              <w:rPr>
                <w:rFonts w:ascii="Times New Roman" w:hAnsi="Times New Roman" w:cs="Times New Roman"/>
              </w:rPr>
              <w:t xml:space="preserve">jäävad vahemikku </w:t>
            </w:r>
            <w:r w:rsidR="00BF3272" w:rsidRPr="00BF3272">
              <w:rPr>
                <w:rFonts w:ascii="Times New Roman" w:hAnsi="Times New Roman" w:cs="Times New Roman"/>
              </w:rPr>
              <w:t>119</w:t>
            </w:r>
            <w:r w:rsidR="004A1514" w:rsidRPr="00BF3272">
              <w:rPr>
                <w:rFonts w:ascii="Times New Roman" w:hAnsi="Times New Roman" w:cs="Times New Roman"/>
              </w:rPr>
              <w:t xml:space="preserve"> </w:t>
            </w:r>
            <w:r w:rsidR="00681880" w:rsidRPr="00BF3272">
              <w:rPr>
                <w:rFonts w:ascii="Times New Roman" w:hAnsi="Times New Roman" w:cs="Times New Roman"/>
              </w:rPr>
              <w:t>m</w:t>
            </w:r>
            <w:r w:rsidR="00681880" w:rsidRPr="00BF3272">
              <w:rPr>
                <w:rFonts w:ascii="Times New Roman" w:hAnsi="Times New Roman" w:cs="Times New Roman"/>
                <w:vertAlign w:val="superscript"/>
              </w:rPr>
              <w:t>2</w:t>
            </w:r>
            <w:r w:rsidR="00681880" w:rsidRPr="00BF3272">
              <w:rPr>
                <w:rFonts w:ascii="Times New Roman" w:hAnsi="Times New Roman" w:cs="Times New Roman"/>
              </w:rPr>
              <w:t xml:space="preserve"> (</w:t>
            </w:r>
            <w:r w:rsidR="004433B3" w:rsidRPr="00BF3272">
              <w:rPr>
                <w:rFonts w:ascii="Times New Roman" w:hAnsi="Times New Roman" w:cs="Times New Roman"/>
              </w:rPr>
              <w:t>Männiku</w:t>
            </w:r>
            <w:r w:rsidR="004433B3" w:rsidRPr="004B1C48">
              <w:rPr>
                <w:rFonts w:ascii="Times New Roman" w:hAnsi="Times New Roman" w:cs="Times New Roman"/>
              </w:rPr>
              <w:t xml:space="preserve"> tee 77</w:t>
            </w:r>
            <w:r w:rsidR="00681880" w:rsidRPr="00BF3272">
              <w:rPr>
                <w:rFonts w:ascii="Times New Roman" w:hAnsi="Times New Roman" w:cs="Times New Roman"/>
              </w:rPr>
              <w:t xml:space="preserve">) – </w:t>
            </w:r>
            <w:r w:rsidR="00473733">
              <w:rPr>
                <w:rFonts w:ascii="Times New Roman" w:hAnsi="Times New Roman" w:cs="Times New Roman"/>
              </w:rPr>
              <w:t>341</w:t>
            </w:r>
            <w:r w:rsidR="00BF3272" w:rsidRPr="00BF3272">
              <w:rPr>
                <w:rFonts w:ascii="Times New Roman" w:hAnsi="Times New Roman" w:cs="Times New Roman"/>
              </w:rPr>
              <w:t>,6</w:t>
            </w:r>
            <w:r w:rsidR="00A91FE9" w:rsidRPr="00BF3272">
              <w:rPr>
                <w:rFonts w:ascii="Times New Roman" w:hAnsi="Times New Roman" w:cs="Times New Roman"/>
              </w:rPr>
              <w:t xml:space="preserve"> m</w:t>
            </w:r>
            <w:r w:rsidR="00A91FE9" w:rsidRPr="00BF3272">
              <w:rPr>
                <w:rFonts w:ascii="Times New Roman" w:hAnsi="Times New Roman" w:cs="Times New Roman"/>
                <w:vertAlign w:val="superscript"/>
              </w:rPr>
              <w:t>2</w:t>
            </w:r>
            <w:r w:rsidR="00A91FE9" w:rsidRPr="00BF3272">
              <w:rPr>
                <w:rFonts w:ascii="Times New Roman" w:hAnsi="Times New Roman" w:cs="Times New Roman"/>
              </w:rPr>
              <w:t xml:space="preserve"> (</w:t>
            </w:r>
            <w:r w:rsidR="004433B3" w:rsidRPr="00BF3272">
              <w:rPr>
                <w:rFonts w:ascii="Times New Roman" w:hAnsi="Times New Roman" w:cs="Times New Roman"/>
              </w:rPr>
              <w:t>Männiku</w:t>
            </w:r>
            <w:r w:rsidR="004433B3" w:rsidRPr="004B1C48">
              <w:rPr>
                <w:rFonts w:ascii="Times New Roman" w:hAnsi="Times New Roman" w:cs="Times New Roman"/>
              </w:rPr>
              <w:t xml:space="preserve"> tee 7</w:t>
            </w:r>
            <w:r w:rsidR="004433B3" w:rsidRPr="00BF3272">
              <w:rPr>
                <w:rFonts w:ascii="Times New Roman" w:hAnsi="Times New Roman" w:cs="Times New Roman"/>
              </w:rPr>
              <w:t>3</w:t>
            </w:r>
            <w:r w:rsidR="008E1801" w:rsidRPr="00BF3272">
              <w:rPr>
                <w:rFonts w:ascii="Times New Roman" w:hAnsi="Times New Roman" w:cs="Times New Roman"/>
              </w:rPr>
              <w:t>)</w:t>
            </w:r>
            <w:r w:rsidR="00B629C7" w:rsidRPr="00BF3272">
              <w:rPr>
                <w:rFonts w:ascii="Times New Roman" w:hAnsi="Times New Roman" w:cs="Times New Roman"/>
              </w:rPr>
              <w:t>.</w:t>
            </w:r>
            <w:r w:rsidR="008E1801" w:rsidRPr="00BF3272">
              <w:rPr>
                <w:rFonts w:ascii="Times New Roman" w:hAnsi="Times New Roman" w:cs="Times New Roman"/>
              </w:rPr>
              <w:t xml:space="preserve"> </w:t>
            </w:r>
            <w:bookmarkStart w:id="6" w:name="_Hlk132640617"/>
            <w:bookmarkEnd w:id="4"/>
            <w:bookmarkEnd w:id="5"/>
            <w:r w:rsidR="002F2A32" w:rsidRPr="00BF3272">
              <w:rPr>
                <w:rFonts w:ascii="Times New Roman" w:hAnsi="Times New Roman" w:cs="Times New Roman"/>
              </w:rPr>
              <w:t>Nõmme</w:t>
            </w:r>
            <w:r w:rsidR="002F2A32" w:rsidRPr="008E1801">
              <w:rPr>
                <w:rFonts w:ascii="Times New Roman" w:hAnsi="Times New Roman" w:cs="Times New Roman"/>
              </w:rPr>
              <w:t xml:space="preserve"> linnaosa üldplaneering näeb kruntide suurustel vahemikus </w:t>
            </w:r>
            <w:r w:rsidR="00C20A0C">
              <w:rPr>
                <w:rFonts w:ascii="Times New Roman" w:hAnsi="Times New Roman" w:cs="Times New Roman"/>
              </w:rPr>
              <w:t>8</w:t>
            </w:r>
            <w:r w:rsidR="00313B8E" w:rsidRPr="008E1801">
              <w:rPr>
                <w:rFonts w:ascii="Times New Roman" w:hAnsi="Times New Roman" w:cs="Times New Roman"/>
              </w:rPr>
              <w:t>01</w:t>
            </w:r>
            <w:r w:rsidR="00742A60" w:rsidRPr="008E1801">
              <w:rPr>
                <w:rFonts w:ascii="Times New Roman" w:hAnsi="Times New Roman" w:cs="Times New Roman"/>
              </w:rPr>
              <w:t>-</w:t>
            </w:r>
            <w:r w:rsidR="00313B8E" w:rsidRPr="008E1801">
              <w:rPr>
                <w:rFonts w:ascii="Times New Roman" w:hAnsi="Times New Roman" w:cs="Times New Roman"/>
              </w:rPr>
              <w:t>1</w:t>
            </w:r>
            <w:r w:rsidR="00C20A0C">
              <w:rPr>
                <w:rFonts w:ascii="Times New Roman" w:hAnsi="Times New Roman" w:cs="Times New Roman"/>
              </w:rPr>
              <w:t>0</w:t>
            </w:r>
            <w:r w:rsidR="00313B8E" w:rsidRPr="008E1801">
              <w:rPr>
                <w:rFonts w:ascii="Times New Roman" w:hAnsi="Times New Roman" w:cs="Times New Roman"/>
              </w:rPr>
              <w:t>00</w:t>
            </w:r>
            <w:r w:rsidR="00742A60" w:rsidRPr="008E1801">
              <w:rPr>
                <w:rFonts w:ascii="Times New Roman" w:hAnsi="Times New Roman" w:cs="Times New Roman"/>
              </w:rPr>
              <w:t> </w:t>
            </w:r>
            <w:r w:rsidR="002F2A32" w:rsidRPr="008E1801">
              <w:rPr>
                <w:rFonts w:ascii="Times New Roman" w:hAnsi="Times New Roman" w:cs="Times New Roman"/>
              </w:rPr>
              <w:t>m</w:t>
            </w:r>
            <w:r w:rsidR="002F2A32" w:rsidRPr="008E1801">
              <w:rPr>
                <w:rFonts w:ascii="Times New Roman" w:hAnsi="Times New Roman" w:cs="Times New Roman"/>
                <w:vertAlign w:val="superscript"/>
              </w:rPr>
              <w:t>2</w:t>
            </w:r>
            <w:r w:rsidR="002F2A32" w:rsidRPr="008E1801">
              <w:rPr>
                <w:rFonts w:ascii="Times New Roman" w:hAnsi="Times New Roman" w:cs="Times New Roman"/>
              </w:rPr>
              <w:t xml:space="preserve"> </w:t>
            </w:r>
            <w:r w:rsidR="002F2A32" w:rsidRPr="004A1514">
              <w:rPr>
                <w:rFonts w:ascii="Times New Roman" w:hAnsi="Times New Roman" w:cs="Times New Roman"/>
              </w:rPr>
              <w:t xml:space="preserve">suurimaks hoonete aluseks pinnaks krundil kokku </w:t>
            </w:r>
            <w:r w:rsidR="00681880" w:rsidRPr="004A1514">
              <w:rPr>
                <w:rFonts w:ascii="Times New Roman" w:hAnsi="Times New Roman" w:cs="Times New Roman"/>
              </w:rPr>
              <w:t xml:space="preserve">kuni </w:t>
            </w:r>
            <w:r w:rsidR="002F2A32" w:rsidRPr="004A1514">
              <w:rPr>
                <w:rFonts w:ascii="Times New Roman" w:hAnsi="Times New Roman" w:cs="Times New Roman"/>
              </w:rPr>
              <w:t>2</w:t>
            </w:r>
            <w:r w:rsidR="00C20A0C">
              <w:rPr>
                <w:rFonts w:ascii="Times New Roman" w:hAnsi="Times New Roman" w:cs="Times New Roman"/>
              </w:rPr>
              <w:t>20</w:t>
            </w:r>
            <w:r w:rsidR="002F2A32" w:rsidRPr="004A1514">
              <w:rPr>
                <w:rFonts w:ascii="Times New Roman" w:hAnsi="Times New Roman" w:cs="Times New Roman"/>
              </w:rPr>
              <w:t xml:space="preserve"> m</w:t>
            </w:r>
            <w:r w:rsidR="002F2A32" w:rsidRPr="004A1514">
              <w:rPr>
                <w:rFonts w:ascii="Times New Roman" w:hAnsi="Times New Roman" w:cs="Times New Roman"/>
                <w:vertAlign w:val="superscript"/>
              </w:rPr>
              <w:t>2</w:t>
            </w:r>
            <w:r w:rsidR="004A5A27" w:rsidRPr="004A1514">
              <w:rPr>
                <w:rFonts w:ascii="Times New Roman" w:hAnsi="Times New Roman" w:cs="Times New Roman"/>
              </w:rPr>
              <w:t xml:space="preserve">. </w:t>
            </w:r>
            <w:bookmarkEnd w:id="6"/>
            <w:r w:rsidR="004A5A27" w:rsidRPr="004A1514">
              <w:rPr>
                <w:rFonts w:ascii="Times New Roman" w:hAnsi="Times New Roman" w:cs="Times New Roman"/>
              </w:rPr>
              <w:t xml:space="preserve">Seega </w:t>
            </w:r>
            <w:r w:rsidR="00E26FF0">
              <w:rPr>
                <w:rFonts w:ascii="Times New Roman" w:hAnsi="Times New Roman" w:cs="Times New Roman"/>
              </w:rPr>
              <w:t>Männiku tee 75</w:t>
            </w:r>
            <w:r w:rsidR="004A5A27" w:rsidRPr="004A1514">
              <w:rPr>
                <w:rFonts w:ascii="Times New Roman" w:hAnsi="Times New Roman" w:cs="Times New Roman"/>
              </w:rPr>
              <w:t xml:space="preserve"> kinnistu</w:t>
            </w:r>
            <w:r w:rsidR="00B171B2" w:rsidRPr="004A1514">
              <w:rPr>
                <w:rFonts w:ascii="Times New Roman" w:hAnsi="Times New Roman" w:cs="Times New Roman"/>
              </w:rPr>
              <w:t>l</w:t>
            </w:r>
            <w:r w:rsidR="004A5A27" w:rsidRPr="004A1514">
              <w:rPr>
                <w:rFonts w:ascii="Times New Roman" w:hAnsi="Times New Roman" w:cs="Times New Roman"/>
              </w:rPr>
              <w:t xml:space="preserve"> suurusega </w:t>
            </w:r>
            <w:r w:rsidR="0017696F">
              <w:rPr>
                <w:rFonts w:ascii="Times New Roman" w:hAnsi="Times New Roman" w:cs="Times New Roman"/>
              </w:rPr>
              <w:t>901</w:t>
            </w:r>
            <w:r w:rsidR="00742A60" w:rsidRPr="004A1514">
              <w:rPr>
                <w:rFonts w:ascii="Times New Roman" w:hAnsi="Times New Roman" w:cs="Times New Roman"/>
              </w:rPr>
              <w:t> </w:t>
            </w:r>
            <w:r w:rsidR="004A5A27" w:rsidRPr="004A1514">
              <w:rPr>
                <w:rFonts w:ascii="Times New Roman" w:hAnsi="Times New Roman" w:cs="Times New Roman"/>
              </w:rPr>
              <w:t>m</w:t>
            </w:r>
            <w:r w:rsidR="004A5A27" w:rsidRPr="004A1514">
              <w:rPr>
                <w:rFonts w:ascii="Times New Roman" w:hAnsi="Times New Roman" w:cs="Times New Roman"/>
                <w:vertAlign w:val="superscript"/>
              </w:rPr>
              <w:t>2</w:t>
            </w:r>
            <w:r w:rsidR="004A5A27" w:rsidRPr="004A1514">
              <w:rPr>
                <w:rFonts w:ascii="Times New Roman" w:hAnsi="Times New Roman" w:cs="Times New Roman"/>
              </w:rPr>
              <w:t xml:space="preserve"> on suurim ehitisealune pind</w:t>
            </w:r>
            <w:r w:rsidR="00374CAF" w:rsidRPr="004A1514">
              <w:rPr>
                <w:rFonts w:ascii="Times New Roman" w:hAnsi="Times New Roman" w:cs="Times New Roman"/>
              </w:rPr>
              <w:t xml:space="preserve"> kuni</w:t>
            </w:r>
            <w:r w:rsidR="004A5A27" w:rsidRPr="0082669D">
              <w:rPr>
                <w:rFonts w:ascii="Times New Roman" w:hAnsi="Times New Roman" w:cs="Times New Roman"/>
              </w:rPr>
              <w:t xml:space="preserve"> </w:t>
            </w:r>
            <w:r w:rsidR="009E2375" w:rsidRPr="0082669D">
              <w:rPr>
                <w:rFonts w:ascii="Times New Roman" w:hAnsi="Times New Roman" w:cs="Times New Roman"/>
              </w:rPr>
              <w:t>220</w:t>
            </w:r>
            <w:r w:rsidR="0082669D">
              <w:rPr>
                <w:rFonts w:ascii="Times New Roman" w:hAnsi="Times New Roman" w:cs="Times New Roman"/>
              </w:rPr>
              <w:t> </w:t>
            </w:r>
            <w:r w:rsidR="004A5A27" w:rsidRPr="004A1514">
              <w:rPr>
                <w:rFonts w:ascii="Times New Roman" w:hAnsi="Times New Roman" w:cs="Times New Roman"/>
              </w:rPr>
              <w:t>m</w:t>
            </w:r>
            <w:r w:rsidR="004A5A27" w:rsidRPr="004A1514">
              <w:rPr>
                <w:rFonts w:ascii="Times New Roman" w:hAnsi="Times New Roman" w:cs="Times New Roman"/>
                <w:vertAlign w:val="superscript"/>
              </w:rPr>
              <w:t>2</w:t>
            </w:r>
            <w:r w:rsidR="00B629C7">
              <w:rPr>
                <w:rFonts w:ascii="Times New Roman" w:hAnsi="Times New Roman" w:cs="Times New Roman"/>
                <w:vertAlign w:val="superscript"/>
              </w:rPr>
              <w:t xml:space="preserve"> </w:t>
            </w:r>
            <w:r w:rsidR="004A5A27" w:rsidRPr="004A1514">
              <w:rPr>
                <w:rFonts w:ascii="Times New Roman" w:hAnsi="Times New Roman" w:cs="Times New Roman"/>
              </w:rPr>
              <w:t>kooskõlas nii ümbritseva hoonestuse kui ka linnaosa üldplaneeringuga.</w:t>
            </w:r>
            <w:r w:rsidR="00BD028F" w:rsidRPr="004A1514">
              <w:rPr>
                <w:rFonts w:ascii="Times New Roman" w:hAnsi="Times New Roman" w:cs="Times New Roman"/>
              </w:rPr>
              <w:t xml:space="preserve"> </w:t>
            </w:r>
            <w:bookmarkStart w:id="7" w:name="_Hlk121787998"/>
            <w:r w:rsidR="00BD028F" w:rsidRPr="004A1514">
              <w:rPr>
                <w:rFonts w:ascii="Times New Roman" w:hAnsi="Times New Roman" w:cs="Times New Roman"/>
              </w:rPr>
              <w:t xml:space="preserve">Üksikelamule </w:t>
            </w:r>
            <w:r w:rsidR="00330F0B" w:rsidRPr="004A1514">
              <w:rPr>
                <w:rFonts w:ascii="Times New Roman" w:hAnsi="Times New Roman" w:cs="Times New Roman"/>
              </w:rPr>
              <w:t xml:space="preserve">eskiisis </w:t>
            </w:r>
            <w:r w:rsidR="00BD028F" w:rsidRPr="004A1514">
              <w:rPr>
                <w:rFonts w:ascii="Times New Roman" w:hAnsi="Times New Roman" w:cs="Times New Roman"/>
              </w:rPr>
              <w:t xml:space="preserve">kavandatud </w:t>
            </w:r>
            <w:r w:rsidR="00553C72" w:rsidRPr="004A1514">
              <w:rPr>
                <w:rFonts w:ascii="Times New Roman" w:hAnsi="Times New Roman" w:cs="Times New Roman"/>
              </w:rPr>
              <w:t xml:space="preserve">ehitisealune pind </w:t>
            </w:r>
            <w:r w:rsidR="00A9540F">
              <w:rPr>
                <w:rFonts w:ascii="Times New Roman" w:hAnsi="Times New Roman" w:cs="Times New Roman"/>
              </w:rPr>
              <w:t>1</w:t>
            </w:r>
            <w:r w:rsidR="00A9540F" w:rsidRPr="00A9540F">
              <w:rPr>
                <w:rFonts w:ascii="Times New Roman" w:hAnsi="Times New Roman" w:cs="Times New Roman"/>
              </w:rPr>
              <w:t>72</w:t>
            </w:r>
            <w:r w:rsidR="008E1801" w:rsidRPr="00A9540F">
              <w:rPr>
                <w:rFonts w:ascii="Times New Roman" w:hAnsi="Times New Roman" w:cs="Times New Roman"/>
              </w:rPr>
              <w:t>,5</w:t>
            </w:r>
            <w:r w:rsidR="00BD028F" w:rsidRPr="004A1514">
              <w:rPr>
                <w:rFonts w:ascii="Times New Roman" w:hAnsi="Times New Roman" w:cs="Times New Roman"/>
              </w:rPr>
              <w:t xml:space="preserve"> m</w:t>
            </w:r>
            <w:r w:rsidR="00BD028F" w:rsidRPr="004A1514">
              <w:rPr>
                <w:rFonts w:ascii="Times New Roman" w:hAnsi="Times New Roman" w:cs="Times New Roman"/>
                <w:vertAlign w:val="superscript"/>
              </w:rPr>
              <w:t>2</w:t>
            </w:r>
            <w:r w:rsidR="00BD028F" w:rsidRPr="004A1514">
              <w:rPr>
                <w:rFonts w:ascii="Times New Roman" w:hAnsi="Times New Roman" w:cs="Times New Roman"/>
              </w:rPr>
              <w:t xml:space="preserve"> on sobiv.</w:t>
            </w:r>
            <w:bookmarkEnd w:id="7"/>
          </w:p>
        </w:tc>
      </w:tr>
      <w:tr w:rsidR="00A43150" w:rsidRPr="007E3689" w14:paraId="558C0BE5" w14:textId="77777777" w:rsidTr="000104BA">
        <w:tc>
          <w:tcPr>
            <w:tcW w:w="2977" w:type="dxa"/>
          </w:tcPr>
          <w:p w14:paraId="51AA7AF4"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Kõrgus ja vajaduse korral sügavus:</w:t>
            </w:r>
          </w:p>
        </w:tc>
        <w:tc>
          <w:tcPr>
            <w:tcW w:w="6804" w:type="dxa"/>
          </w:tcPr>
          <w:p w14:paraId="143BCF4A" w14:textId="3C8080CF" w:rsidR="00A43150" w:rsidRPr="008304CE" w:rsidRDefault="00417834" w:rsidP="0040747A">
            <w:pPr>
              <w:pStyle w:val="ListParagraph"/>
              <w:spacing w:before="120" w:after="120"/>
              <w:ind w:left="0"/>
              <w:contextualSpacing w:val="0"/>
              <w:jc w:val="both"/>
              <w:rPr>
                <w:rFonts w:ascii="Times New Roman" w:eastAsia="Calibri" w:hAnsi="Times New Roman" w:cs="Times New Roman"/>
                <w:b/>
                <w:bCs/>
                <w:i/>
                <w:iCs/>
                <w:color w:val="00B050"/>
              </w:rPr>
            </w:pPr>
            <w:r w:rsidRPr="00417834">
              <w:rPr>
                <w:rFonts w:ascii="Times New Roman" w:eastAsia="Calibri" w:hAnsi="Times New Roman" w:cs="Times New Roman"/>
              </w:rPr>
              <w:t xml:space="preserve">suurim kõrgus </w:t>
            </w:r>
            <w:r w:rsidRPr="008B47C4">
              <w:rPr>
                <w:rFonts w:ascii="Times New Roman" w:eastAsia="Calibri" w:hAnsi="Times New Roman" w:cs="Times New Roman"/>
              </w:rPr>
              <w:t>kuni</w:t>
            </w:r>
            <w:r w:rsidR="007B791C">
              <w:rPr>
                <w:rFonts w:ascii="Times New Roman" w:eastAsia="Calibri" w:hAnsi="Times New Roman" w:cs="Times New Roman"/>
              </w:rPr>
              <w:t xml:space="preserve"> </w:t>
            </w:r>
            <w:r w:rsidR="00377DB5">
              <w:rPr>
                <w:rFonts w:ascii="Times New Roman" w:eastAsia="Calibri" w:hAnsi="Times New Roman" w:cs="Times New Roman"/>
              </w:rPr>
              <w:t>7,</w:t>
            </w:r>
            <w:r w:rsidR="009E2375" w:rsidRPr="0082669D">
              <w:rPr>
                <w:rFonts w:ascii="Times New Roman" w:eastAsia="Calibri" w:hAnsi="Times New Roman" w:cs="Times New Roman"/>
              </w:rPr>
              <w:t>7</w:t>
            </w:r>
            <w:r w:rsidR="00CD09EF" w:rsidRPr="008B47C4">
              <w:rPr>
                <w:rFonts w:ascii="Times New Roman" w:eastAsia="Calibri" w:hAnsi="Times New Roman" w:cs="Times New Roman"/>
              </w:rPr>
              <w:t> </w:t>
            </w:r>
            <w:r w:rsidRPr="008B47C4">
              <w:rPr>
                <w:rFonts w:ascii="Times New Roman" w:eastAsia="Calibri" w:hAnsi="Times New Roman" w:cs="Times New Roman"/>
              </w:rPr>
              <w:t>m</w:t>
            </w:r>
            <w:r w:rsidR="009E2375">
              <w:rPr>
                <w:rFonts w:ascii="Times New Roman" w:eastAsia="Calibri" w:hAnsi="Times New Roman" w:cs="Times New Roman"/>
              </w:rPr>
              <w:t xml:space="preserve"> </w:t>
            </w:r>
            <w:r w:rsidR="009E2375" w:rsidRPr="0082669D">
              <w:rPr>
                <w:rFonts w:ascii="Times New Roman" w:eastAsia="Calibri" w:hAnsi="Times New Roman" w:cs="Times New Roman"/>
              </w:rPr>
              <w:t>arvestades ümbritsevate hoonete kõrgust</w:t>
            </w:r>
            <w:r w:rsidR="00AF59AF" w:rsidRPr="0082669D">
              <w:rPr>
                <w:rFonts w:ascii="Times New Roman" w:eastAsia="Calibri" w:hAnsi="Times New Roman" w:cs="Times New Roman"/>
              </w:rPr>
              <w:t xml:space="preserve">, </w:t>
            </w:r>
            <w:r w:rsidR="00AF59AF">
              <w:rPr>
                <w:rFonts w:ascii="Times New Roman" w:eastAsia="Calibri" w:hAnsi="Times New Roman" w:cs="Times New Roman"/>
              </w:rPr>
              <w:t>korruselisus</w:t>
            </w:r>
            <w:r w:rsidR="00A31C52">
              <w:rPr>
                <w:rFonts w:ascii="Times New Roman" w:eastAsia="Calibri" w:hAnsi="Times New Roman" w:cs="Times New Roman"/>
              </w:rPr>
              <w:t xml:space="preserve"> </w:t>
            </w:r>
            <w:r w:rsidR="00AF59AF" w:rsidRPr="00A31C52">
              <w:rPr>
                <w:rFonts w:ascii="Times New Roman" w:eastAsia="Calibri" w:hAnsi="Times New Roman" w:cs="Times New Roman"/>
              </w:rPr>
              <w:t>2/-1.</w:t>
            </w:r>
          </w:p>
        </w:tc>
      </w:tr>
      <w:tr w:rsidR="00A43150" w:rsidRPr="007E3689" w14:paraId="0281D5D0" w14:textId="77777777" w:rsidTr="000104BA">
        <w:tc>
          <w:tcPr>
            <w:tcW w:w="2977" w:type="dxa"/>
          </w:tcPr>
          <w:p w14:paraId="78B12B00"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Arhitektuurilised, ehituslikud ja kujunduslikud tingimused:</w:t>
            </w:r>
          </w:p>
        </w:tc>
        <w:tc>
          <w:tcPr>
            <w:tcW w:w="6804" w:type="dxa"/>
          </w:tcPr>
          <w:p w14:paraId="714CD048" w14:textId="19C9A4B2" w:rsidR="00A43150" w:rsidRPr="00F70332" w:rsidRDefault="0040747A" w:rsidP="00106E79">
            <w:pPr>
              <w:pStyle w:val="ListParagraph"/>
              <w:spacing w:before="120"/>
              <w:ind w:left="0"/>
              <w:contextualSpacing w:val="0"/>
              <w:jc w:val="both"/>
              <w:rPr>
                <w:rFonts w:ascii="Times New Roman" w:hAnsi="Times New Roman" w:cs="Times New Roman"/>
              </w:rPr>
            </w:pPr>
            <w:r>
              <w:rPr>
                <w:rFonts w:ascii="Times New Roman" w:hAnsi="Times New Roman" w:cs="Times New Roman"/>
              </w:rPr>
              <w:t xml:space="preserve">6.1 </w:t>
            </w:r>
            <w:r w:rsidR="00106E79" w:rsidRPr="007E3689">
              <w:rPr>
                <w:rFonts w:ascii="Times New Roman" w:hAnsi="Times New Roman" w:cs="Times New Roman"/>
              </w:rPr>
              <w:t xml:space="preserve">Elamu kavandamisel tuleb arvestada piirkonnas väljakujunenud arhitektuuristiili, sh katusekaldeid, räästajoone kõrgust aga ka naabrite privaatsusvajadust akende jms paigutusel. </w:t>
            </w:r>
            <w:r w:rsidR="000C6680">
              <w:rPr>
                <w:rFonts w:ascii="Times New Roman" w:hAnsi="Times New Roman" w:cs="Times New Roman"/>
              </w:rPr>
              <w:t>Nõmme linnaossa</w:t>
            </w:r>
            <w:r w:rsidR="004B2042" w:rsidRPr="004B2042">
              <w:rPr>
                <w:rFonts w:ascii="Times New Roman" w:hAnsi="Times New Roman" w:cs="Times New Roman"/>
              </w:rPr>
              <w:t xml:space="preserve"> </w:t>
            </w:r>
            <w:r w:rsidR="00C920FD" w:rsidRPr="00F70332">
              <w:rPr>
                <w:rFonts w:ascii="Times New Roman" w:hAnsi="Times New Roman" w:cs="Times New Roman"/>
              </w:rPr>
              <w:t xml:space="preserve">kavandatavad uued hooned peavad olema kvaliteetse ja </w:t>
            </w:r>
            <w:proofErr w:type="spellStart"/>
            <w:r w:rsidR="00C920FD" w:rsidRPr="00F70332">
              <w:rPr>
                <w:rFonts w:ascii="Times New Roman" w:hAnsi="Times New Roman" w:cs="Times New Roman"/>
              </w:rPr>
              <w:t>kontekstuaalse</w:t>
            </w:r>
            <w:proofErr w:type="spellEnd"/>
            <w:r w:rsidR="00C920FD" w:rsidRPr="00F70332">
              <w:rPr>
                <w:rFonts w:ascii="Times New Roman" w:hAnsi="Times New Roman" w:cs="Times New Roman"/>
              </w:rPr>
              <w:t xml:space="preserve"> arhitektuurse lahendusega, mis arvestab ja täiendab asukohas väljakujunenud ning iseloomulike tunnustega keskkonda.</w:t>
            </w:r>
          </w:p>
          <w:p w14:paraId="33322E40" w14:textId="3B2F88FA" w:rsidR="00106E79" w:rsidRDefault="00A32E1D" w:rsidP="00106E79">
            <w:pPr>
              <w:spacing w:before="120"/>
              <w:jc w:val="both"/>
              <w:rPr>
                <w:rFonts w:ascii="Times New Roman" w:hAnsi="Times New Roman" w:cs="Times New Roman"/>
              </w:rPr>
            </w:pPr>
            <w:r w:rsidRPr="007E3689">
              <w:rPr>
                <w:rFonts w:ascii="Times New Roman" w:hAnsi="Times New Roman" w:cs="Times New Roman"/>
              </w:rPr>
              <w:t xml:space="preserve">6.2 </w:t>
            </w:r>
            <w:r w:rsidR="00524BE9" w:rsidRPr="00524BE9">
              <w:rPr>
                <w:rFonts w:ascii="Times New Roman" w:hAnsi="Times New Roman" w:cs="Times New Roman"/>
              </w:rPr>
              <w:t>Nõmme piirkonnas</w:t>
            </w:r>
            <w:r w:rsidR="00CD6293" w:rsidRPr="00524BE9">
              <w:rPr>
                <w:rFonts w:ascii="Times New Roman" w:hAnsi="Times New Roman" w:cs="Times New Roman"/>
              </w:rPr>
              <w:t xml:space="preserve"> ei ole lubatud kasutada</w:t>
            </w:r>
            <w:r w:rsidR="004B2042" w:rsidRPr="00524BE9">
              <w:rPr>
                <w:rFonts w:ascii="Times New Roman" w:hAnsi="Times New Roman" w:cs="Times New Roman"/>
              </w:rPr>
              <w:t xml:space="preserve"> </w:t>
            </w:r>
            <w:r w:rsidR="00CD6293" w:rsidRPr="00524BE9">
              <w:rPr>
                <w:rFonts w:ascii="Times New Roman" w:hAnsi="Times New Roman" w:cs="Times New Roman"/>
              </w:rPr>
              <w:t xml:space="preserve">traditsioonilisi ehitus- ja viimistlusmaterjale imiteerivaid ja </w:t>
            </w:r>
            <w:r w:rsidR="00524BE9" w:rsidRPr="00524BE9">
              <w:rPr>
                <w:rFonts w:ascii="Times New Roman" w:hAnsi="Times New Roman" w:cs="Times New Roman"/>
              </w:rPr>
              <w:t xml:space="preserve">piirkonda </w:t>
            </w:r>
            <w:r w:rsidR="00CD6293" w:rsidRPr="00524BE9">
              <w:rPr>
                <w:rFonts w:ascii="Times New Roman" w:hAnsi="Times New Roman" w:cs="Times New Roman"/>
              </w:rPr>
              <w:t>sobimatuid materjale</w:t>
            </w:r>
            <w:r w:rsidR="00CD6293" w:rsidRPr="00524BE9">
              <w:rPr>
                <w:rFonts w:ascii="Times New Roman" w:hAnsi="Times New Roman" w:cs="Times New Roman"/>
                <w:sz w:val="28"/>
                <w:szCs w:val="28"/>
              </w:rPr>
              <w:t xml:space="preserve"> </w:t>
            </w:r>
            <w:r w:rsidR="00CD6293" w:rsidRPr="00524BE9">
              <w:rPr>
                <w:rFonts w:ascii="Times New Roman" w:hAnsi="Times New Roman" w:cs="Times New Roman"/>
              </w:rPr>
              <w:t xml:space="preserve">(näiteks katusekiviimitatsiooniga plekk, (puitlaudist imiteeriv) plastvooder, trapetsprofiilplekk). Hoonete fassaadide </w:t>
            </w:r>
            <w:r w:rsidR="00106E79" w:rsidRPr="00524BE9">
              <w:rPr>
                <w:rFonts w:ascii="Times New Roman" w:hAnsi="Times New Roman" w:cs="Times New Roman"/>
              </w:rPr>
              <w:t xml:space="preserve">viimistluses kasutada traditsioonilisi, naturaalseid ja piirkonna elukvaliteeti väärtustavaid materjale – krohvi, siledat fassaaditellist, puitlaudist, valtsplekki või selle analoogi, kivikatust jms. Ümarpalgi, klombitud kivi, plekist või plastikust </w:t>
            </w:r>
            <w:proofErr w:type="spellStart"/>
            <w:r w:rsidR="00106E79" w:rsidRPr="00524BE9">
              <w:rPr>
                <w:rFonts w:ascii="Times New Roman" w:hAnsi="Times New Roman" w:cs="Times New Roman"/>
              </w:rPr>
              <w:t>välisvoodri</w:t>
            </w:r>
            <w:proofErr w:type="spellEnd"/>
            <w:r w:rsidR="00106E79" w:rsidRPr="00524BE9">
              <w:rPr>
                <w:rFonts w:ascii="Times New Roman" w:hAnsi="Times New Roman" w:cs="Times New Roman"/>
              </w:rPr>
              <w:t>, plastakende, metalluste, profiilpleki, rullmaterjalide (v.a. lamekatused) ja bituumenkatete jms kasutamine ei ole Nõmmele omane</w:t>
            </w:r>
            <w:r w:rsidR="002319E7" w:rsidRPr="00524BE9">
              <w:rPr>
                <w:rFonts w:ascii="Times New Roman" w:hAnsi="Times New Roman" w:cs="Times New Roman"/>
              </w:rPr>
              <w:t>.</w:t>
            </w:r>
            <w:r w:rsidR="00106E79" w:rsidRPr="00524BE9">
              <w:rPr>
                <w:rFonts w:ascii="Times New Roman" w:hAnsi="Times New Roman" w:cs="Times New Roman"/>
              </w:rPr>
              <w:t xml:space="preserve"> Fassaadi joonisele lisada originaalvärvitoonide näidised ja näidata toote mark koos värvikoodidega.</w:t>
            </w:r>
            <w:r w:rsidR="00CD6293">
              <w:t xml:space="preserve"> </w:t>
            </w:r>
          </w:p>
          <w:p w14:paraId="3EC28DFE" w14:textId="22B345AF" w:rsidR="00106E79" w:rsidRDefault="00A32E1D" w:rsidP="00106E79">
            <w:pPr>
              <w:spacing w:before="120"/>
              <w:jc w:val="both"/>
              <w:rPr>
                <w:rFonts w:ascii="Times New Roman" w:hAnsi="Times New Roman" w:cs="Times New Roman"/>
              </w:rPr>
            </w:pPr>
            <w:r w:rsidRPr="007E3689">
              <w:rPr>
                <w:rFonts w:ascii="Times New Roman" w:hAnsi="Times New Roman" w:cs="Times New Roman"/>
              </w:rPr>
              <w:t xml:space="preserve">6.3 </w:t>
            </w:r>
            <w:r w:rsidR="00106E79" w:rsidRPr="007E3689">
              <w:rPr>
                <w:rFonts w:ascii="Times New Roman" w:hAnsi="Times New Roman" w:cs="Times New Roman"/>
              </w:rPr>
              <w:t>Projekti vaadetel näidata ära ehitise projekteeritavad kõrgused keskmisest maapinnast, lõikel ehitiste projekteeritavad kõrgused nii keskmisest maapinnast kui merepinnast (absoluutkõrgused EH2000).</w:t>
            </w:r>
          </w:p>
          <w:p w14:paraId="5285113B" w14:textId="6FFD519F" w:rsidR="004B2042" w:rsidRPr="007E3689" w:rsidRDefault="004B2042" w:rsidP="00106E79">
            <w:pPr>
              <w:spacing w:before="120"/>
              <w:jc w:val="both"/>
              <w:rPr>
                <w:rFonts w:ascii="Times New Roman" w:hAnsi="Times New Roman" w:cs="Times New Roman"/>
              </w:rPr>
            </w:pPr>
            <w:r>
              <w:rPr>
                <w:rFonts w:ascii="Times New Roman" w:hAnsi="Times New Roman" w:cs="Times New Roman"/>
              </w:rPr>
              <w:lastRenderedPageBreak/>
              <w:t xml:space="preserve">6.4 </w:t>
            </w:r>
            <w:r w:rsidR="00524BE9" w:rsidRPr="00524BE9">
              <w:rPr>
                <w:rFonts w:ascii="Times New Roman" w:hAnsi="Times New Roman" w:cs="Times New Roman"/>
              </w:rPr>
              <w:t>Nõmme piirkonnas</w:t>
            </w:r>
            <w:r w:rsidR="002D6C7F">
              <w:rPr>
                <w:rFonts w:ascii="Times New Roman" w:hAnsi="Times New Roman" w:cs="Times New Roman"/>
              </w:rPr>
              <w:t xml:space="preserve"> </w:t>
            </w:r>
            <w:r w:rsidRPr="00524BE9">
              <w:rPr>
                <w:rFonts w:ascii="Times New Roman" w:hAnsi="Times New Roman" w:cs="Times New Roman"/>
              </w:rPr>
              <w:t>ei ole hoonete fassaadidele lubatud paigaldada kütte- ja ventilatsiooniseadmeid, paraboolantenne (nn satelliiditaldrikuid), gaasikütte- jms seadmeid ja torusid. Soojuspumba seadmed tuleb kavandada tänava poolt vaadeldes võimalikult varjatud asukohta. Seadmed tuleb paigutada eelistatult hoovi poole maapinnal paiknevale alusele või soklile ning katta vajaduse korral ka arhitektuurselt sobiva restiga, ühendustorud tuleb viia hoonesse läbi sokli. Esifassaadi ette on keelatud seadmeid paigaldada.</w:t>
            </w:r>
          </w:p>
          <w:p w14:paraId="0CCCAA9F" w14:textId="387EADF2" w:rsidR="00106E79" w:rsidRPr="007E3689" w:rsidRDefault="00A32E1D" w:rsidP="00106E79">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w:t>
            </w:r>
            <w:r w:rsidR="00CD6293" w:rsidRPr="00524BE9">
              <w:rPr>
                <w:rFonts w:ascii="Times New Roman" w:hAnsi="Times New Roman" w:cs="Times New Roman"/>
              </w:rPr>
              <w:t>5</w:t>
            </w:r>
            <w:r w:rsidR="004B2042" w:rsidRPr="00524BE9">
              <w:rPr>
                <w:rFonts w:ascii="Times New Roman" w:hAnsi="Times New Roman" w:cs="Times New Roman"/>
              </w:rPr>
              <w:t xml:space="preserve"> </w:t>
            </w:r>
            <w:r w:rsidR="00524BE9" w:rsidRPr="00524BE9">
              <w:rPr>
                <w:rFonts w:ascii="Times New Roman" w:hAnsi="Times New Roman" w:cs="Times New Roman"/>
              </w:rPr>
              <w:t>Nõmme</w:t>
            </w:r>
            <w:r w:rsidR="004B1C48">
              <w:rPr>
                <w:rFonts w:ascii="Times New Roman" w:hAnsi="Times New Roman" w:cs="Times New Roman"/>
              </w:rPr>
              <w:t xml:space="preserve"> piirkonnas </w:t>
            </w:r>
            <w:r w:rsidR="00E34CD1" w:rsidRPr="00524BE9">
              <w:rPr>
                <w:rFonts w:ascii="Times New Roman" w:hAnsi="Times New Roman" w:cs="Times New Roman"/>
              </w:rPr>
              <w:t>on p</w:t>
            </w:r>
            <w:r w:rsidR="004B2042" w:rsidRPr="00524BE9">
              <w:rPr>
                <w:rFonts w:ascii="Times New Roman" w:hAnsi="Times New Roman" w:cs="Times New Roman"/>
              </w:rPr>
              <w:t>äikesepaneelid üldjuhul lubatud paigutada katuse vähem vaadeldavale hoovipoolsele küljele ning katuse pinda selliselt, et paneelid ei eristu katusepinnast välisilmelt, st päikesepaneelid on paigaldatud tumedas toonis pleki paanide vahele ning on katusega sama kaldenurga all või katusekattematerjali integreeritud.</w:t>
            </w:r>
          </w:p>
          <w:p w14:paraId="6A3F38ED" w14:textId="5EDCF2F2" w:rsidR="00377DB5" w:rsidRPr="008A2E90" w:rsidRDefault="00A32E1D" w:rsidP="00377DB5">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w:t>
            </w:r>
            <w:r w:rsidR="00CD6293">
              <w:rPr>
                <w:rFonts w:ascii="Times New Roman" w:hAnsi="Times New Roman" w:cs="Times New Roman"/>
              </w:rPr>
              <w:t>6</w:t>
            </w:r>
            <w:r w:rsidRPr="007E3689">
              <w:rPr>
                <w:rFonts w:ascii="Times New Roman" w:hAnsi="Times New Roman" w:cs="Times New Roman"/>
              </w:rPr>
              <w:t xml:space="preserve"> </w:t>
            </w:r>
            <w:r w:rsidR="00742A60">
              <w:rPr>
                <w:rFonts w:ascii="Times New Roman" w:hAnsi="Times New Roman" w:cs="Times New Roman"/>
              </w:rPr>
              <w:t>Nõmme piirkonnas</w:t>
            </w:r>
            <w:r w:rsidR="00E34CD1">
              <w:rPr>
                <w:rFonts w:ascii="Times New Roman" w:hAnsi="Times New Roman" w:cs="Times New Roman"/>
              </w:rPr>
              <w:t xml:space="preserve"> peab p</w:t>
            </w:r>
            <w:r w:rsidR="00CD6293" w:rsidRPr="00CD6293">
              <w:rPr>
                <w:rFonts w:ascii="Times New Roman" w:hAnsi="Times New Roman" w:cs="Times New Roman"/>
              </w:rPr>
              <w:t xml:space="preserve">iirdeaia kujundus ja kõrgus lähtuma naaberkinnistute piirdeaia kõrgusest ja kujundusest ehk piirkonnale iseloomulikust piirdeaedade lahendusest, lubatud suurim kõrgus on 1,5 m. Piirdeaed on üldjuhul hõre läbipaistev puitlippaed või hekiga kombineeritud võrkaed, </w:t>
            </w:r>
            <w:proofErr w:type="spellStart"/>
            <w:r w:rsidR="00CD6293" w:rsidRPr="00CD6293">
              <w:rPr>
                <w:rFonts w:ascii="Times New Roman" w:hAnsi="Times New Roman" w:cs="Times New Roman"/>
              </w:rPr>
              <w:t>kruntidevaheline</w:t>
            </w:r>
            <w:proofErr w:type="spellEnd"/>
            <w:r w:rsidR="00CD6293" w:rsidRPr="00CD6293">
              <w:rPr>
                <w:rFonts w:ascii="Times New Roman" w:hAnsi="Times New Roman" w:cs="Times New Roman"/>
              </w:rPr>
              <w:t xml:space="preserve"> aed võib olla ka võrkaed. Krundisiseseid piirdeaedu ei ole lubatud rajada. Lubatud on ka hoone arhitektuurist lähtuvad ja piirkonda sobivad piirdeaia erilahendused linnaplaneerimise ameti või linnaosa arhitekti ja piirinaabri kirjalikul nõusolekul.</w:t>
            </w:r>
            <w:r w:rsidR="00742A60">
              <w:rPr>
                <w:rFonts w:ascii="Times New Roman" w:hAnsi="Times New Roman" w:cs="Times New Roman"/>
              </w:rPr>
              <w:t xml:space="preserve"> </w:t>
            </w:r>
            <w:r w:rsidR="00E34CD1" w:rsidRPr="007E3689">
              <w:rPr>
                <w:rFonts w:ascii="Times New Roman" w:hAnsi="Times New Roman" w:cs="Times New Roman"/>
              </w:rPr>
              <w:t>Projektis esitada piirdeaia lahendus koos vundamendi ja väravate lahendusega</w:t>
            </w:r>
            <w:r w:rsidR="00377DB5">
              <w:rPr>
                <w:rFonts w:ascii="Times New Roman" w:hAnsi="Times New Roman" w:cs="Times New Roman"/>
              </w:rPr>
              <w:t xml:space="preserve"> </w:t>
            </w:r>
            <w:r w:rsidR="00377DB5" w:rsidRPr="008A2E90">
              <w:rPr>
                <w:rFonts w:ascii="Times New Roman" w:hAnsi="Times New Roman" w:cs="Times New Roman"/>
                <w:u w:val="single"/>
              </w:rPr>
              <w:t xml:space="preserve">(vt ka lisa </w:t>
            </w:r>
            <w:r w:rsidR="008A2E90">
              <w:rPr>
                <w:rFonts w:ascii="Times New Roman" w:hAnsi="Times New Roman" w:cs="Times New Roman"/>
                <w:u w:val="single"/>
              </w:rPr>
              <w:t>5</w:t>
            </w:r>
            <w:r w:rsidR="00377DB5" w:rsidRPr="008A2E90">
              <w:rPr>
                <w:rFonts w:ascii="Times New Roman" w:hAnsi="Times New Roman" w:cs="Times New Roman"/>
                <w:u w:val="single"/>
              </w:rPr>
              <w:t xml:space="preserve"> „Juhised piirdeaia kavandamiseks“). Olemasolev piirdeaed asub osaliselt munitsipaalkinnistul ning tuleb seega ümber projekteerida</w:t>
            </w:r>
            <w:r w:rsidR="007A794C" w:rsidRPr="008A2E90">
              <w:rPr>
                <w:rFonts w:ascii="Times New Roman" w:hAnsi="Times New Roman" w:cs="Times New Roman"/>
                <w:u w:val="single"/>
              </w:rPr>
              <w:t xml:space="preserve"> </w:t>
            </w:r>
            <w:r w:rsidR="007A794C" w:rsidRPr="008A2E90">
              <w:rPr>
                <w:rFonts w:ascii="Times New Roman" w:hAnsi="Times New Roman" w:cs="Times New Roman"/>
              </w:rPr>
              <w:t xml:space="preserve">(Nõmme LOV </w:t>
            </w:r>
            <w:r w:rsidR="008A2E90">
              <w:rPr>
                <w:rFonts w:ascii="Times New Roman" w:hAnsi="Times New Roman" w:cs="Times New Roman"/>
              </w:rPr>
              <w:t>tingimus</w:t>
            </w:r>
            <w:r w:rsidR="007A794C" w:rsidRPr="008A2E90">
              <w:rPr>
                <w:rFonts w:ascii="Times New Roman" w:hAnsi="Times New Roman" w:cs="Times New Roman"/>
              </w:rPr>
              <w:t>)</w:t>
            </w:r>
            <w:r w:rsidR="00377DB5" w:rsidRPr="008A2E90">
              <w:rPr>
                <w:rFonts w:ascii="Times New Roman" w:hAnsi="Times New Roman" w:cs="Times New Roman"/>
              </w:rPr>
              <w:t>.</w:t>
            </w:r>
          </w:p>
          <w:p w14:paraId="3FCBA4E6" w14:textId="104DFDC5" w:rsidR="008A2E90" w:rsidRPr="00377DB5" w:rsidRDefault="008A2E90" w:rsidP="00377DB5">
            <w:pPr>
              <w:pStyle w:val="ListParagraph"/>
              <w:spacing w:before="120"/>
              <w:ind w:left="0"/>
              <w:contextualSpacing w:val="0"/>
              <w:jc w:val="both"/>
              <w:rPr>
                <w:rFonts w:ascii="Times New Roman" w:hAnsi="Times New Roman" w:cs="Times New Roman"/>
              </w:rPr>
            </w:pPr>
          </w:p>
        </w:tc>
      </w:tr>
      <w:tr w:rsidR="00A43150" w:rsidRPr="007E3689" w14:paraId="7E2B8B66" w14:textId="77777777" w:rsidTr="000104BA">
        <w:tc>
          <w:tcPr>
            <w:tcW w:w="2977" w:type="dxa"/>
          </w:tcPr>
          <w:p w14:paraId="49F44043" w14:textId="77777777" w:rsidR="00A43150"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eastAsia="Batang" w:hAnsi="Times New Roman" w:cs="Times New Roman"/>
                <w:bCs/>
                <w:u w:val="single"/>
              </w:rPr>
              <w:lastRenderedPageBreak/>
              <w:t>Maa- või veealal asuvate ehitiste teenindamiseks vajaliku ehitise võimalik asukoht:</w:t>
            </w:r>
          </w:p>
        </w:tc>
        <w:tc>
          <w:tcPr>
            <w:tcW w:w="6804" w:type="dxa"/>
          </w:tcPr>
          <w:p w14:paraId="3173D58C" w14:textId="77777777" w:rsidR="00B013FD" w:rsidRDefault="00B013FD" w:rsidP="00B013FD">
            <w:pPr>
              <w:pStyle w:val="ListParagraph"/>
              <w:spacing w:before="120" w:after="120"/>
              <w:ind w:left="0"/>
              <w:contextualSpacing w:val="0"/>
              <w:jc w:val="both"/>
              <w:rPr>
                <w:rFonts w:ascii="Times New Roman" w:hAnsi="Times New Roman" w:cs="Times New Roman"/>
              </w:rPr>
            </w:pPr>
            <w:r w:rsidRPr="008B18D8">
              <w:rPr>
                <w:rFonts w:ascii="Times New Roman" w:hAnsi="Times New Roman" w:cs="Times New Roman"/>
              </w:rPr>
              <w:t>Kuni 60 m² ehitisealuse pinnaga abihoone saab püstitada ehitusteatise ja ehitusprojekti alusel (alus</w:t>
            </w:r>
            <w:r>
              <w:rPr>
                <w:rFonts w:ascii="Times New Roman" w:hAnsi="Times New Roman" w:cs="Times New Roman"/>
              </w:rPr>
              <w:t xml:space="preserve"> </w:t>
            </w:r>
            <w:r w:rsidRPr="008B18D8">
              <w:rPr>
                <w:rFonts w:ascii="Times New Roman" w:hAnsi="Times New Roman" w:cs="Times New Roman"/>
              </w:rPr>
              <w:t>ehitusseadustik</w:t>
            </w:r>
            <w:r>
              <w:rPr>
                <w:rFonts w:ascii="Times New Roman" w:hAnsi="Times New Roman" w:cs="Times New Roman"/>
              </w:rPr>
              <w:t xml:space="preserve"> </w:t>
            </w:r>
            <w:r w:rsidRPr="008B18D8">
              <w:rPr>
                <w:rFonts w:ascii="Times New Roman" w:hAnsi="Times New Roman" w:cs="Times New Roman"/>
              </w:rPr>
              <w:t>lisa 1).</w:t>
            </w:r>
          </w:p>
          <w:p w14:paraId="17415212" w14:textId="77777777" w:rsidR="00B013FD" w:rsidRDefault="00B013FD" w:rsidP="00B013FD">
            <w:pPr>
              <w:pStyle w:val="ListParagraph"/>
              <w:spacing w:before="120" w:after="120"/>
              <w:ind w:left="0"/>
              <w:contextualSpacing w:val="0"/>
              <w:jc w:val="both"/>
              <w:rPr>
                <w:rFonts w:ascii="Times New Roman" w:hAnsi="Times New Roman" w:cs="Times New Roman"/>
              </w:rPr>
            </w:pPr>
            <w:r w:rsidRPr="008B18D8">
              <w:rPr>
                <w:rFonts w:ascii="Times New Roman" w:hAnsi="Times New Roman" w:cs="Times New Roman"/>
              </w:rPr>
              <w:t>0–20 m² ehitisealuse pinnaga abihoone püstitamiseks ehitusprojekti ja ehitusteatist ehitisregistri kaudu ei ole vaja esitada, kuid kinnistu omanikul on vajalik projekti olemasolu.</w:t>
            </w:r>
          </w:p>
          <w:p w14:paraId="3A5230EB" w14:textId="517BDCC4" w:rsidR="003A06B9" w:rsidRPr="007E3689" w:rsidRDefault="003A06B9" w:rsidP="00B013FD">
            <w:pPr>
              <w:pStyle w:val="ListParagraph"/>
              <w:spacing w:before="120" w:after="120"/>
              <w:ind w:left="0"/>
              <w:contextualSpacing w:val="0"/>
              <w:jc w:val="both"/>
              <w:rPr>
                <w:rFonts w:ascii="Times New Roman" w:hAnsi="Times New Roman" w:cs="Times New Roman"/>
              </w:rPr>
            </w:pPr>
            <w:r>
              <w:rPr>
                <w:rFonts w:ascii="Times New Roman" w:eastAsia="Batang" w:hAnsi="Times New Roman" w:cs="Times New Roman"/>
              </w:rPr>
              <w:t xml:space="preserve">vt ka lisa 1 </w:t>
            </w:r>
            <w:r w:rsidRPr="008D359C">
              <w:rPr>
                <w:rFonts w:ascii="Times New Roman" w:eastAsia="Batang" w:hAnsi="Times New Roman" w:cs="Times New Roman"/>
              </w:rPr>
              <w:t>Tallinna Keskkonna- ja Kommunaalameti tingimus</w:t>
            </w:r>
            <w:r>
              <w:rPr>
                <w:rFonts w:ascii="Times New Roman" w:eastAsia="Batang" w:hAnsi="Times New Roman" w:cs="Times New Roman"/>
              </w:rPr>
              <w:t>ed</w:t>
            </w:r>
          </w:p>
        </w:tc>
      </w:tr>
      <w:tr w:rsidR="00A43150" w:rsidRPr="007E3689" w14:paraId="120B4CFA" w14:textId="77777777" w:rsidTr="000104BA">
        <w:tc>
          <w:tcPr>
            <w:tcW w:w="2977" w:type="dxa"/>
          </w:tcPr>
          <w:p w14:paraId="678FB4B3" w14:textId="77777777" w:rsidR="00C34FCF"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Ehitusuuringu tegemise vajadus:</w:t>
            </w:r>
          </w:p>
        </w:tc>
        <w:tc>
          <w:tcPr>
            <w:tcW w:w="6804" w:type="dxa"/>
          </w:tcPr>
          <w:p w14:paraId="0F141F8E" w14:textId="01EAFCC3" w:rsidR="00A43150" w:rsidRPr="007E3689" w:rsidRDefault="00D6480D" w:rsidP="00590F69">
            <w:pPr>
              <w:pStyle w:val="ListParagraph"/>
              <w:spacing w:before="120" w:after="120"/>
              <w:ind w:left="0"/>
              <w:contextualSpacing w:val="0"/>
              <w:jc w:val="both"/>
              <w:rPr>
                <w:rFonts w:ascii="Times New Roman" w:hAnsi="Times New Roman" w:cs="Times New Roman"/>
                <w:u w:val="single"/>
              </w:rPr>
            </w:pPr>
            <w:r>
              <w:rPr>
                <w:rFonts w:ascii="Times New Roman" w:eastAsia="Batang" w:hAnsi="Times New Roman" w:cs="Times New Roman"/>
              </w:rPr>
              <w:t xml:space="preserve">vt lisa 1 </w:t>
            </w:r>
            <w:r w:rsidRPr="008D359C">
              <w:rPr>
                <w:rFonts w:ascii="Times New Roman" w:eastAsia="Batang" w:hAnsi="Times New Roman" w:cs="Times New Roman"/>
              </w:rPr>
              <w:t>Tallinna Keskkonna- ja Kommunaalameti tingimus</w:t>
            </w:r>
            <w:r>
              <w:rPr>
                <w:rFonts w:ascii="Times New Roman" w:eastAsia="Batang" w:hAnsi="Times New Roman" w:cs="Times New Roman"/>
              </w:rPr>
              <w:t>ed</w:t>
            </w:r>
          </w:p>
        </w:tc>
      </w:tr>
      <w:tr w:rsidR="00C34FCF" w:rsidRPr="007E3689" w14:paraId="70644A43" w14:textId="77777777" w:rsidTr="000104BA">
        <w:tc>
          <w:tcPr>
            <w:tcW w:w="2977" w:type="dxa"/>
          </w:tcPr>
          <w:p w14:paraId="5694C3BF" w14:textId="77777777" w:rsidR="00C34FCF" w:rsidRPr="007E3689" w:rsidRDefault="00C34FCF">
            <w:pPr>
              <w:pStyle w:val="ListParagraph"/>
              <w:numPr>
                <w:ilvl w:val="0"/>
                <w:numId w:val="1"/>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Haljastuse, heakorra ja liikluskorralduse põhimõtted:</w:t>
            </w:r>
          </w:p>
        </w:tc>
        <w:tc>
          <w:tcPr>
            <w:tcW w:w="6804" w:type="dxa"/>
          </w:tcPr>
          <w:p w14:paraId="242667AE" w14:textId="2E4224DA" w:rsidR="002E6C7A" w:rsidRPr="00BB0AFB" w:rsidRDefault="008D359C" w:rsidP="00D96369">
            <w:pPr>
              <w:spacing w:before="120"/>
              <w:jc w:val="both"/>
              <w:rPr>
                <w:rFonts w:ascii="Times New Roman" w:hAnsi="Times New Roman" w:cs="Times New Roman"/>
                <w:color w:val="FF0000"/>
              </w:rPr>
            </w:pPr>
            <w:r w:rsidRPr="008D359C">
              <w:rPr>
                <w:rFonts w:ascii="Times New Roman" w:eastAsia="Batang" w:hAnsi="Times New Roman" w:cs="Times New Roman"/>
              </w:rPr>
              <w:t>Ehitustööde teostamisel ja haljastuse kavandamisel arvestada Tallinna Keskkonna- ja Kommunaalameti tingimusi (vt lisa 1)</w:t>
            </w:r>
            <w:r w:rsidR="00E34CD1">
              <w:rPr>
                <w:rFonts w:ascii="Times New Roman" w:eastAsia="Batang" w:hAnsi="Times New Roman" w:cs="Times New Roman"/>
              </w:rPr>
              <w:t>,</w:t>
            </w:r>
            <w:r w:rsidR="00313B8E">
              <w:rPr>
                <w:rFonts w:ascii="Times New Roman" w:eastAsia="Batang" w:hAnsi="Times New Roman" w:cs="Times New Roman"/>
              </w:rPr>
              <w:t xml:space="preserve"> heakorra osas Tallinna Strateegiakeskuse tingimusi (vt lisa 2),</w:t>
            </w:r>
            <w:r w:rsidRPr="008D359C">
              <w:rPr>
                <w:rFonts w:ascii="Times New Roman" w:eastAsia="Batang" w:hAnsi="Times New Roman" w:cs="Times New Roman"/>
              </w:rPr>
              <w:t xml:space="preserve"> </w:t>
            </w:r>
            <w:r w:rsidR="00E34CD1" w:rsidRPr="00E34CD1">
              <w:rPr>
                <w:rFonts w:ascii="Times New Roman" w:eastAsia="Batang" w:hAnsi="Times New Roman" w:cs="Times New Roman"/>
              </w:rPr>
              <w:t>liikluskorralduse osas</w:t>
            </w:r>
            <w:r w:rsidR="00BB0AFB" w:rsidRPr="00E34CD1">
              <w:rPr>
                <w:rFonts w:ascii="Times New Roman" w:eastAsia="Batang" w:hAnsi="Times New Roman" w:cs="Times New Roman"/>
              </w:rPr>
              <w:t xml:space="preserve"> Tallinna Transpordiamet</w:t>
            </w:r>
            <w:r w:rsidR="00E34CD1" w:rsidRPr="00E34CD1">
              <w:rPr>
                <w:rFonts w:ascii="Times New Roman" w:eastAsia="Batang" w:hAnsi="Times New Roman" w:cs="Times New Roman"/>
              </w:rPr>
              <w:t xml:space="preserve">i tingimusi (vt lisa </w:t>
            </w:r>
            <w:r w:rsidR="00313B8E">
              <w:rPr>
                <w:rFonts w:ascii="Times New Roman" w:eastAsia="Batang" w:hAnsi="Times New Roman" w:cs="Times New Roman"/>
              </w:rPr>
              <w:t>3</w:t>
            </w:r>
            <w:r w:rsidR="00E34CD1" w:rsidRPr="00E34CD1">
              <w:rPr>
                <w:rFonts w:ascii="Times New Roman" w:eastAsia="Batang" w:hAnsi="Times New Roman" w:cs="Times New Roman"/>
              </w:rPr>
              <w:t>)</w:t>
            </w:r>
            <w:r w:rsidR="007B6609">
              <w:rPr>
                <w:rFonts w:ascii="Times New Roman" w:eastAsia="Batang" w:hAnsi="Times New Roman" w:cs="Times New Roman"/>
              </w:rPr>
              <w:t>.</w:t>
            </w:r>
          </w:p>
        </w:tc>
      </w:tr>
    </w:tbl>
    <w:p w14:paraId="6743E2A7" w14:textId="47BE4DB6" w:rsidR="00F76720" w:rsidRPr="007F137E" w:rsidRDefault="00150FAE" w:rsidP="00150FAE">
      <w:pPr>
        <w:spacing w:before="120" w:after="0" w:line="240" w:lineRule="auto"/>
        <w:jc w:val="both"/>
        <w:rPr>
          <w:rFonts w:ascii="Times New Roman" w:hAnsi="Times New Roman" w:cs="Times New Roman"/>
          <w:b/>
        </w:rPr>
      </w:pPr>
      <w:r w:rsidRPr="007F137E">
        <w:rPr>
          <w:rFonts w:ascii="Times New Roman" w:hAnsi="Times New Roman" w:cs="Times New Roman"/>
          <w:b/>
        </w:rPr>
        <w:t>Eskiis</w:t>
      </w:r>
      <w:r w:rsidR="00F76720" w:rsidRPr="007F137E">
        <w:rPr>
          <w:rFonts w:ascii="Times New Roman" w:hAnsi="Times New Roman" w:cs="Times New Roman"/>
          <w:b/>
        </w:rPr>
        <w:t xml:space="preserve">ist võib lähtuda </w:t>
      </w:r>
      <w:r w:rsidR="007A794C">
        <w:rPr>
          <w:rFonts w:ascii="Times New Roman" w:hAnsi="Times New Roman" w:cs="Times New Roman"/>
          <w:b/>
        </w:rPr>
        <w:t xml:space="preserve">üksikelamu </w:t>
      </w:r>
      <w:r w:rsidR="00F76720" w:rsidRPr="007F137E">
        <w:rPr>
          <w:rFonts w:ascii="Times New Roman" w:hAnsi="Times New Roman" w:cs="Times New Roman"/>
          <w:b/>
        </w:rPr>
        <w:t>edasisel projekteerimisel.</w:t>
      </w:r>
      <w:r w:rsidRPr="007F137E">
        <w:rPr>
          <w:rFonts w:ascii="Times New Roman" w:hAnsi="Times New Roman" w:cs="Times New Roman"/>
          <w:b/>
        </w:rPr>
        <w:t xml:space="preserve"> </w:t>
      </w:r>
    </w:p>
    <w:p w14:paraId="72B61B9F" w14:textId="548757E6" w:rsidR="00C26F01" w:rsidRPr="00150FAE" w:rsidRDefault="00F76720" w:rsidP="00150FAE">
      <w:pPr>
        <w:spacing w:before="120" w:after="0" w:line="240" w:lineRule="auto"/>
        <w:jc w:val="both"/>
        <w:rPr>
          <w:rFonts w:ascii="Times New Roman" w:hAnsi="Times New Roman" w:cs="Times New Roman"/>
          <w:b/>
        </w:rPr>
      </w:pPr>
      <w:r>
        <w:rPr>
          <w:rFonts w:ascii="Times New Roman" w:hAnsi="Times New Roman" w:cs="Times New Roman"/>
          <w:b/>
        </w:rPr>
        <w:t>E</w:t>
      </w:r>
      <w:r w:rsidR="0048235B" w:rsidRPr="007E3689">
        <w:rPr>
          <w:rFonts w:ascii="Times New Roman" w:hAnsi="Times New Roman" w:cs="Times New Roman"/>
          <w:b/>
        </w:rPr>
        <w:t xml:space="preserve">hitusprojekt </w:t>
      </w:r>
      <w:r w:rsidR="001C4B9C" w:rsidRPr="007E3689">
        <w:rPr>
          <w:rFonts w:ascii="Times New Roman" w:hAnsi="Times New Roman" w:cs="Times New Roman"/>
          <w:b/>
        </w:rPr>
        <w:t>pea</w:t>
      </w:r>
      <w:r w:rsidR="00590F69" w:rsidRPr="007E3689">
        <w:rPr>
          <w:rFonts w:ascii="Times New Roman" w:hAnsi="Times New Roman" w:cs="Times New Roman"/>
          <w:b/>
        </w:rPr>
        <w:t xml:space="preserve">b </w:t>
      </w:r>
      <w:r w:rsidR="0048235B" w:rsidRPr="007E3689">
        <w:rPr>
          <w:rFonts w:ascii="Times New Roman" w:hAnsi="Times New Roman" w:cs="Times New Roman"/>
          <w:b/>
        </w:rPr>
        <w:t>va</w:t>
      </w:r>
      <w:r w:rsidR="00F26BE9" w:rsidRPr="007E3689">
        <w:rPr>
          <w:rFonts w:ascii="Times New Roman" w:hAnsi="Times New Roman" w:cs="Times New Roman"/>
          <w:b/>
        </w:rPr>
        <w:t>stama projekteerimistingimustes ja lisades</w:t>
      </w:r>
      <w:r w:rsidR="0048235B" w:rsidRPr="007E3689">
        <w:rPr>
          <w:rFonts w:ascii="Times New Roman" w:hAnsi="Times New Roman" w:cs="Times New Roman"/>
          <w:b/>
        </w:rPr>
        <w:t xml:space="preserve"> toodud näitajatele, põhimõtetele ja tingimustele. Esitada nõuete täitmise kohta võrdlustabel.</w:t>
      </w:r>
      <w:r w:rsidR="00AD6828" w:rsidRPr="007E3689">
        <w:rPr>
          <w:rFonts w:ascii="Times New Roman" w:hAnsi="Times New Roman" w:cs="Times New Roman"/>
          <w:b/>
        </w:rPr>
        <w:t xml:space="preserve"> </w:t>
      </w:r>
      <w:r w:rsidR="00150FAE">
        <w:rPr>
          <w:rFonts w:ascii="Times New Roman" w:hAnsi="Times New Roman" w:cs="Times New Roman"/>
          <w:b/>
          <w:bCs/>
          <w:color w:val="00B050"/>
        </w:rPr>
        <w:t xml:space="preserve"> </w:t>
      </w:r>
    </w:p>
    <w:p w14:paraId="5900C4B2" w14:textId="78486F81" w:rsidR="005C2BA1" w:rsidRPr="00283D6A" w:rsidRDefault="00844BD9">
      <w:pPr>
        <w:pStyle w:val="ListParagraph"/>
        <w:numPr>
          <w:ilvl w:val="0"/>
          <w:numId w:val="4"/>
        </w:numPr>
        <w:spacing w:before="120"/>
        <w:jc w:val="both"/>
        <w:rPr>
          <w:rFonts w:ascii="Times New Roman" w:eastAsia="Batang" w:hAnsi="Times New Roman" w:cs="Times New Roman"/>
          <w:bCs/>
        </w:rPr>
      </w:pPr>
      <w:r w:rsidRPr="00283D6A">
        <w:rPr>
          <w:rFonts w:ascii="Times New Roman" w:hAnsi="Times New Roman" w:cs="Times New Roman"/>
          <w:b/>
        </w:rPr>
        <w:t>Vormistuslikud nõuded ehitusprojekti koostamiseks:</w:t>
      </w:r>
      <w:r w:rsidR="002E08F9" w:rsidRPr="00283D6A">
        <w:rPr>
          <w:rFonts w:ascii="Times New Roman" w:hAnsi="Times New Roman" w:cs="Times New Roman"/>
          <w:b/>
        </w:rPr>
        <w:t xml:space="preserve"> </w:t>
      </w:r>
    </w:p>
    <w:p w14:paraId="3DD98EA9" w14:textId="7C961C2C" w:rsidR="00844BD9" w:rsidRPr="007E3689" w:rsidRDefault="00844BD9" w:rsidP="005C2BA1">
      <w:pPr>
        <w:spacing w:before="120" w:after="0" w:line="240" w:lineRule="auto"/>
        <w:jc w:val="both"/>
        <w:rPr>
          <w:rFonts w:ascii="Times New Roman" w:eastAsia="Batang" w:hAnsi="Times New Roman" w:cs="Times New Roman"/>
          <w:bCs/>
        </w:rPr>
      </w:pPr>
      <w:r w:rsidRPr="007E3689">
        <w:rPr>
          <w:rFonts w:ascii="Times New Roman" w:hAnsi="Times New Roman" w:cs="Times New Roman"/>
        </w:rPr>
        <w:t xml:space="preserve">Ehitusprojekt koostada vastavalt </w:t>
      </w:r>
      <w:r w:rsidRPr="007E3689">
        <w:rPr>
          <w:rFonts w:ascii="Times New Roman" w:eastAsia="Batang" w:hAnsi="Times New Roman" w:cs="Times New Roman"/>
          <w:bCs/>
        </w:rPr>
        <w:t>majandus- ja taristuministri 17.07.2015 määrusele nr 97 „</w:t>
      </w:r>
      <w:hyperlink r:id="rId15" w:history="1">
        <w:r w:rsidRPr="007E3689">
          <w:rPr>
            <w:rStyle w:val="Hyperlink"/>
            <w:rFonts w:ascii="Times New Roman" w:eastAsia="Batang" w:hAnsi="Times New Roman" w:cs="Times New Roman"/>
            <w:bCs/>
          </w:rPr>
          <w:t>Nõuded ehitusprojektile</w:t>
        </w:r>
      </w:hyperlink>
      <w:r w:rsidRPr="007E3689">
        <w:rPr>
          <w:rFonts w:ascii="Times New Roman" w:eastAsia="Batang" w:hAnsi="Times New Roman" w:cs="Times New Roman"/>
          <w:bCs/>
        </w:rPr>
        <w:t>“,</w:t>
      </w:r>
      <w:r w:rsidR="00C76313" w:rsidRPr="007E3689">
        <w:rPr>
          <w:rFonts w:ascii="Times New Roman" w:eastAsia="Batang" w:hAnsi="Times New Roman" w:cs="Times New Roman"/>
        </w:rPr>
        <w:t xml:space="preserve"> </w:t>
      </w:r>
      <w:r w:rsidRPr="007E3689">
        <w:rPr>
          <w:rFonts w:ascii="Times New Roman" w:eastAsia="Batang" w:hAnsi="Times New Roman" w:cs="Times New Roman"/>
          <w:bCs/>
        </w:rPr>
        <w:t>Eesti standarditele EVS 932:2017 “Ehitusprojekt“</w:t>
      </w:r>
      <w:r w:rsidR="00C76313" w:rsidRPr="007E3689">
        <w:rPr>
          <w:rFonts w:ascii="Times New Roman" w:hAnsi="Times New Roman" w:cs="Times New Roman"/>
        </w:rPr>
        <w:t xml:space="preserve"> ja</w:t>
      </w:r>
      <w:r w:rsidR="00C76313" w:rsidRPr="007E3689">
        <w:rPr>
          <w:rFonts w:ascii="Times New Roman" w:eastAsia="Batang" w:hAnsi="Times New Roman" w:cs="Times New Roman"/>
          <w:bCs/>
        </w:rPr>
        <w:t xml:space="preserve"> EVS 843:2016 „Linnatänavad“</w:t>
      </w:r>
      <w:r w:rsidRPr="007E3689">
        <w:rPr>
          <w:rFonts w:ascii="Times New Roman" w:eastAsia="Batang" w:hAnsi="Times New Roman" w:cs="Times New Roman"/>
        </w:rPr>
        <w:t>,</w:t>
      </w:r>
      <w:r w:rsidRPr="007E3689">
        <w:rPr>
          <w:rFonts w:ascii="Times New Roman" w:eastAsia="Batang" w:hAnsi="Times New Roman" w:cs="Times New Roman"/>
          <w:bCs/>
        </w:rPr>
        <w:t xml:space="preserve"> </w:t>
      </w:r>
      <w:r w:rsidRPr="007E3689">
        <w:rPr>
          <w:rFonts w:ascii="Times New Roman" w:eastAsia="Batang" w:hAnsi="Times New Roman" w:cs="Times New Roman"/>
          <w:bCs/>
          <w:spacing w:val="-5"/>
        </w:rPr>
        <w:t xml:space="preserve">siseministri 30.03.2017 määrusele nr 17 </w:t>
      </w:r>
      <w:r w:rsidR="0004292D">
        <w:rPr>
          <w:rFonts w:ascii="Times New Roman" w:eastAsia="Batang" w:hAnsi="Times New Roman" w:cs="Times New Roman"/>
          <w:bCs/>
          <w:spacing w:val="-5"/>
          <w:sz w:val="24"/>
          <w:szCs w:val="24"/>
        </w:rPr>
        <w:t>„</w:t>
      </w:r>
      <w:hyperlink r:id="rId16" w:history="1">
        <w:r w:rsidR="0004292D" w:rsidRPr="007B6609">
          <w:rPr>
            <w:rStyle w:val="Hyperlink"/>
            <w:rFonts w:ascii="Times New Roman" w:eastAsia="Batang" w:hAnsi="Times New Roman" w:cs="Times New Roman"/>
            <w:bCs/>
          </w:rPr>
          <w:t>Ehitisele esitatavad tuleohutusnõuded</w:t>
        </w:r>
      </w:hyperlink>
      <w:r w:rsidR="0004292D" w:rsidRPr="007B6609">
        <w:rPr>
          <w:rFonts w:ascii="Times New Roman" w:eastAsia="Batang" w:hAnsi="Times New Roman" w:cs="Times New Roman"/>
          <w:bCs/>
          <w:spacing w:val="-5"/>
        </w:rPr>
        <w:t>“</w:t>
      </w:r>
      <w:r w:rsidR="00F4720C">
        <w:rPr>
          <w:rFonts w:ascii="Times New Roman" w:eastAsia="Batang" w:hAnsi="Times New Roman" w:cs="Times New Roman"/>
          <w:bCs/>
          <w:spacing w:val="-5"/>
        </w:rPr>
        <w:t>.</w:t>
      </w:r>
      <w:r w:rsidRPr="007E3689">
        <w:rPr>
          <w:rFonts w:ascii="Times New Roman" w:eastAsia="Batang" w:hAnsi="Times New Roman" w:cs="Times New Roman"/>
          <w:bCs/>
          <w:spacing w:val="-5"/>
        </w:rPr>
        <w:t xml:space="preserve"> </w:t>
      </w:r>
    </w:p>
    <w:p w14:paraId="5E42C3D5" w14:textId="77777777" w:rsidR="00844BD9" w:rsidRPr="007E3689" w:rsidRDefault="00844BD9" w:rsidP="000870E8">
      <w:pPr>
        <w:spacing w:before="120" w:after="0" w:line="240" w:lineRule="auto"/>
        <w:jc w:val="both"/>
        <w:rPr>
          <w:rFonts w:ascii="Times New Roman" w:eastAsia="Times New Roman" w:hAnsi="Times New Roman" w:cs="Times New Roman"/>
        </w:rPr>
      </w:pPr>
      <w:r w:rsidRPr="007E3689">
        <w:rPr>
          <w:rFonts w:ascii="Times New Roman" w:eastAsia="Times New Roman" w:hAnsi="Times New Roman" w:cs="Times New Roman"/>
        </w:rPr>
        <w:t>Ehitusprojekti koostamisel arvestada ettevõtlus- ja infotehnoloogiaministri 11.12.2018 määrusega nr 63 „</w:t>
      </w:r>
      <w:hyperlink r:id="rId17" w:history="1">
        <w:r w:rsidRPr="007E3689">
          <w:rPr>
            <w:rStyle w:val="Hyperlink"/>
            <w:rFonts w:ascii="Times New Roman" w:eastAsia="Times New Roman" w:hAnsi="Times New Roman" w:cs="Times New Roman"/>
          </w:rPr>
          <w:t>Hoone energiatõhususe miinimumnõuded</w:t>
        </w:r>
      </w:hyperlink>
      <w:r w:rsidRPr="007E3689">
        <w:rPr>
          <w:rStyle w:val="Hyperlink"/>
          <w:rFonts w:ascii="Times New Roman" w:eastAsia="Times New Roman" w:hAnsi="Times New Roman" w:cs="Times New Roman"/>
          <w:vertAlign w:val="superscript"/>
        </w:rPr>
        <w:t>1</w:t>
      </w:r>
      <w:r w:rsidRPr="007E3689">
        <w:rPr>
          <w:rFonts w:ascii="Times New Roman" w:eastAsia="Times New Roman" w:hAnsi="Times New Roman" w:cs="Times New Roman"/>
        </w:rPr>
        <w:t xml:space="preserve">“ ja Eesti standardiga EVS-EN 16798-1:2019 „Hoonete energiatõhusus. Hoonete ventilatsioon. Osa 1: Sisekeskkonna lähteandmed hoonete energiatõhususe </w:t>
      </w:r>
      <w:r w:rsidRPr="007E3689">
        <w:rPr>
          <w:rFonts w:ascii="Times New Roman" w:eastAsia="Times New Roman" w:hAnsi="Times New Roman" w:cs="Times New Roman"/>
        </w:rPr>
        <w:lastRenderedPageBreak/>
        <w:t xml:space="preserve">projekteerimiseks ja hindamiseks, lähtudes </w:t>
      </w:r>
      <w:proofErr w:type="spellStart"/>
      <w:r w:rsidRPr="007E3689">
        <w:rPr>
          <w:rFonts w:ascii="Times New Roman" w:eastAsia="Times New Roman" w:hAnsi="Times New Roman" w:cs="Times New Roman"/>
        </w:rPr>
        <w:t>siseõhu</w:t>
      </w:r>
      <w:proofErr w:type="spellEnd"/>
      <w:r w:rsidRPr="007E3689">
        <w:rPr>
          <w:rFonts w:ascii="Times New Roman" w:eastAsia="Times New Roman" w:hAnsi="Times New Roman" w:cs="Times New Roman"/>
        </w:rPr>
        <w:t xml:space="preserve"> kvaliteedist, soojuslikust keskkonnast, valgustusest ja akustikast. Moodul M1-6“.</w:t>
      </w:r>
    </w:p>
    <w:p w14:paraId="425FA56F" w14:textId="26D84612" w:rsidR="00844BD9" w:rsidRPr="007E3689" w:rsidRDefault="004350FA" w:rsidP="000870E8">
      <w:pPr>
        <w:spacing w:before="120" w:after="0" w:line="240" w:lineRule="auto"/>
        <w:jc w:val="both"/>
        <w:rPr>
          <w:rFonts w:ascii="Times New Roman" w:eastAsia="Times New Roman" w:hAnsi="Times New Roman" w:cs="Times New Roman"/>
        </w:rPr>
      </w:pPr>
      <w:r w:rsidRPr="007E3689">
        <w:rPr>
          <w:rFonts w:ascii="Times New Roman" w:eastAsia="Times New Roman" w:hAnsi="Times New Roman" w:cs="Times New Roman"/>
        </w:rPr>
        <w:t>Hoone</w:t>
      </w:r>
      <w:r w:rsidR="00844BD9" w:rsidRPr="007E3689">
        <w:rPr>
          <w:rFonts w:ascii="Times New Roman" w:eastAsia="Times New Roman" w:hAnsi="Times New Roman" w:cs="Times New Roman"/>
        </w:rPr>
        <w:t xml:space="preserve"> tehnilised andmed esitada vastavalt majandus- ja taristuministri 05.06.2015 määrusele nr 57 „</w:t>
      </w:r>
      <w:hyperlink r:id="rId18" w:history="1">
        <w:r w:rsidR="00844BD9" w:rsidRPr="007E3689">
          <w:rPr>
            <w:rStyle w:val="Hyperlink"/>
            <w:rFonts w:ascii="Times New Roman" w:eastAsia="Times New Roman" w:hAnsi="Times New Roman" w:cs="Times New Roman"/>
          </w:rPr>
          <w:t>Ehitise tehniliste andmete loetelu ja arvestamise alused</w:t>
        </w:r>
      </w:hyperlink>
      <w:r w:rsidR="00844BD9" w:rsidRPr="007E3689">
        <w:rPr>
          <w:rFonts w:ascii="Times New Roman" w:eastAsia="Times New Roman" w:hAnsi="Times New Roman" w:cs="Times New Roman"/>
        </w:rPr>
        <w:t>“ võrdleval kujul: olemasolev, projekteeritud.</w:t>
      </w:r>
    </w:p>
    <w:p w14:paraId="6A5A721B" w14:textId="30D75CC6" w:rsidR="00C76313" w:rsidRPr="000C3C09" w:rsidRDefault="00C76313" w:rsidP="000870E8">
      <w:pPr>
        <w:spacing w:before="120" w:after="0" w:line="240" w:lineRule="auto"/>
        <w:jc w:val="both"/>
        <w:rPr>
          <w:rFonts w:ascii="Times New Roman" w:eastAsia="Times New Roman" w:hAnsi="Times New Roman" w:cs="Times New Roman"/>
          <w:b/>
          <w:i/>
          <w:iCs/>
          <w:color w:val="00B050"/>
        </w:rPr>
      </w:pPr>
      <w:r w:rsidRPr="007E3689">
        <w:rPr>
          <w:rFonts w:ascii="Times New Roman" w:eastAsia="Batang" w:hAnsi="Times New Roman" w:cs="Times New Roman"/>
          <w:bCs/>
        </w:rPr>
        <w:t xml:space="preserve">Hoonesse eluruumi kavandamisel lähtuda ehitusprojekti koostamisel </w:t>
      </w:r>
      <w:r w:rsidRPr="007E3689">
        <w:rPr>
          <w:rFonts w:ascii="Times New Roman" w:eastAsia="Batang" w:hAnsi="Times New Roman" w:cs="Times New Roman"/>
          <w:bCs/>
          <w:spacing w:val="-5"/>
        </w:rPr>
        <w:t>majandus- ja taristuministri 02.07.2015 määrusest nr 85 „</w:t>
      </w:r>
      <w:hyperlink r:id="rId19" w:history="1">
        <w:r w:rsidRPr="007E3689">
          <w:rPr>
            <w:rStyle w:val="Hyperlink"/>
            <w:rFonts w:ascii="Times New Roman" w:eastAsia="Batang" w:hAnsi="Times New Roman" w:cs="Times New Roman"/>
            <w:bCs/>
            <w:spacing w:val="-5"/>
          </w:rPr>
          <w:t>Eluruumile esitatavad nõuded</w:t>
        </w:r>
      </w:hyperlink>
      <w:r w:rsidRPr="007E3689">
        <w:rPr>
          <w:rFonts w:ascii="Times New Roman" w:eastAsia="Batang" w:hAnsi="Times New Roman" w:cs="Times New Roman"/>
          <w:bCs/>
          <w:spacing w:val="-5"/>
        </w:rPr>
        <w:t xml:space="preserve">“ </w:t>
      </w:r>
      <w:r w:rsidR="009B78E4" w:rsidRPr="00672042">
        <w:rPr>
          <w:rFonts w:ascii="Times New Roman" w:hAnsi="Times New Roman" w:cs="Times New Roman"/>
        </w:rPr>
        <w:t xml:space="preserve">ning Majandus- ja Kommunikatsiooniministeeriumi kodulehel avaldatud </w:t>
      </w:r>
      <w:proofErr w:type="spellStart"/>
      <w:r w:rsidR="009B78E4" w:rsidRPr="00672042">
        <w:rPr>
          <w:rFonts w:ascii="Times New Roman" w:hAnsi="Times New Roman" w:cs="Times New Roman"/>
        </w:rPr>
        <w:t>insolatsiooni</w:t>
      </w:r>
      <w:proofErr w:type="spellEnd"/>
      <w:r w:rsidR="009B78E4" w:rsidRPr="00672042">
        <w:rPr>
          <w:rFonts w:ascii="Times New Roman" w:hAnsi="Times New Roman" w:cs="Times New Roman"/>
        </w:rPr>
        <w:t xml:space="preserve"> kestuse arvutamise juhendmaterjalist </w:t>
      </w:r>
      <w:hyperlink r:id="rId20" w:history="1">
        <w:r w:rsidR="009B78E4" w:rsidRPr="007B69B8">
          <w:rPr>
            <w:rStyle w:val="Hyperlink"/>
            <w:rFonts w:ascii="Times New Roman" w:hAnsi="Times New Roman" w:cs="Times New Roman"/>
          </w:rPr>
          <w:t>https://www.mkm.ee/sites/default/files/insolatsiooni_kestuse_arvutamise_juhend_16.04.2020.pdf</w:t>
        </w:r>
      </w:hyperlink>
      <w:r w:rsidR="009B78E4" w:rsidRPr="007B69B8">
        <w:rPr>
          <w:rFonts w:ascii="Times New Roman" w:hAnsi="Times New Roman" w:cs="Times New Roman"/>
        </w:rPr>
        <w:t>.</w:t>
      </w:r>
    </w:p>
    <w:p w14:paraId="2AD86D65" w14:textId="06D4EF0B" w:rsidR="00844BD9" w:rsidRPr="007E3689" w:rsidRDefault="00A51C3E" w:rsidP="000870E8">
      <w:pPr>
        <w:spacing w:before="120" w:after="0" w:line="240" w:lineRule="auto"/>
        <w:jc w:val="both"/>
        <w:rPr>
          <w:rFonts w:ascii="Times New Roman" w:eastAsia="Batang" w:hAnsi="Times New Roman" w:cs="Times New Roman"/>
        </w:rPr>
      </w:pPr>
      <w:r w:rsidRPr="007E3689">
        <w:rPr>
          <w:rFonts w:ascii="Times New Roman" w:eastAsia="Batang" w:hAnsi="Times New Roman" w:cs="Times New Roman"/>
        </w:rPr>
        <w:t xml:space="preserve">Hoones </w:t>
      </w:r>
      <w:r w:rsidR="00844BD9" w:rsidRPr="007E3689">
        <w:rPr>
          <w:rFonts w:ascii="Times New Roman" w:eastAsia="Batang" w:hAnsi="Times New Roman" w:cs="Times New Roman"/>
        </w:rPr>
        <w:t>tuleb tagada nõuetekohane tervislik sisekliima. Standarditele vastava projekti koostamine loob eelduse, et ehitamisel on järgitud head</w:t>
      </w:r>
      <w:r w:rsidR="00AF0522" w:rsidRPr="007E3689">
        <w:rPr>
          <w:rFonts w:ascii="Times New Roman" w:eastAsia="Batang" w:hAnsi="Times New Roman" w:cs="Times New Roman"/>
        </w:rPr>
        <w:t xml:space="preserve"> tava ja ehitis vastab nõuetele.</w:t>
      </w:r>
    </w:p>
    <w:p w14:paraId="4BE991A2" w14:textId="77777777" w:rsidR="00C76313" w:rsidRPr="007E3689" w:rsidRDefault="00C76313"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Hoone </w:t>
      </w:r>
      <w:proofErr w:type="spellStart"/>
      <w:r w:rsidRPr="007E3689">
        <w:rPr>
          <w:rFonts w:ascii="Times New Roman" w:eastAsia="Times New Roman" w:hAnsi="Times New Roman" w:cs="Times New Roman"/>
          <w:spacing w:val="-5"/>
        </w:rPr>
        <w:t>välispiirde</w:t>
      </w:r>
      <w:proofErr w:type="spellEnd"/>
      <w:r w:rsidRPr="007E3689">
        <w:rPr>
          <w:rFonts w:ascii="Times New Roman" w:eastAsia="Times New Roman" w:hAnsi="Times New Roman" w:cs="Times New Roman"/>
          <w:spacing w:val="-5"/>
        </w:rPr>
        <w:t xml:space="preserve"> konstruktsioonide projekteerimisel sh akende valikul arvestada sotsiaalministri 04.03.2002 määruse nr 42 „</w:t>
      </w:r>
      <w:hyperlink r:id="rId21" w:history="1">
        <w:r w:rsidRPr="007E3689">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7E3689">
        <w:rPr>
          <w:rFonts w:ascii="Times New Roman" w:eastAsia="Times New Roman" w:hAnsi="Times New Roman" w:cs="Times New Roman"/>
          <w:spacing w:val="-5"/>
        </w:rPr>
        <w:t>“ nõuetega.</w:t>
      </w:r>
    </w:p>
    <w:p w14:paraId="69A7548F" w14:textId="5363CE8F" w:rsidR="00FB440B" w:rsidRPr="007E3689" w:rsidRDefault="00FB440B"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Ehitusprojekti koosseisus esitada</w:t>
      </w:r>
      <w:r w:rsidRPr="007E3689">
        <w:rPr>
          <w:rFonts w:ascii="Times New Roman" w:hAnsi="Times New Roman" w:cs="Times New Roman"/>
          <w:lang w:eastAsia="et-EE"/>
        </w:rPr>
        <w:t xml:space="preserve"> projekteeritava kandekonstruktsiooni insenertehniline lahendus</w:t>
      </w:r>
      <w:r w:rsidRPr="007E3689">
        <w:rPr>
          <w:rFonts w:ascii="Times New Roman" w:eastAsia="Times New Roman" w:hAnsi="Times New Roman" w:cs="Times New Roman"/>
          <w:spacing w:val="-5"/>
        </w:rPr>
        <w:t xml:space="preserve"> ning insenertehnilised lahendused hoone tehnosüsteemide osas. Projekt sh projekti eriosad peavad olema</w:t>
      </w:r>
      <w:r w:rsidRPr="007E3689">
        <w:rPr>
          <w:rFonts w:ascii="Times New Roman" w:hAnsi="Times New Roman" w:cs="Times New Roman"/>
          <w:lang w:eastAsia="et-EE"/>
        </w:rPr>
        <w:t xml:space="preserve"> </w:t>
      </w:r>
      <w:r w:rsidRPr="007E3689">
        <w:rPr>
          <w:rFonts w:ascii="Times New Roman" w:eastAsia="Times New Roman" w:hAnsi="Times New Roman" w:cs="Times New Roman"/>
          <w:spacing w:val="-5"/>
        </w:rPr>
        <w:t>pädeva isiku poolt koostatud ja allkirjastatud.</w:t>
      </w:r>
    </w:p>
    <w:p w14:paraId="5A84DACD" w14:textId="276BB263" w:rsidR="00C76313" w:rsidRPr="007E3689" w:rsidRDefault="00C76313"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7E3689">
        <w:rPr>
          <w:rFonts w:ascii="Times New Roman" w:eastAsia="Times New Roman" w:hAnsi="Times New Roman" w:cs="Times New Roman"/>
          <w:spacing w:val="-5"/>
        </w:rPr>
        <w:t>topo</w:t>
      </w:r>
      <w:proofErr w:type="spellEnd"/>
      <w:r w:rsidRPr="007E3689">
        <w:rPr>
          <w:rFonts w:ascii="Times New Roman" w:eastAsia="Times New Roman" w:hAnsi="Times New Roman" w:cs="Times New Roman"/>
          <w:spacing w:val="-5"/>
        </w:rPr>
        <w:t xml:space="preserve">-geodeetilisel alusplaanil M 1:500, millele on kantud nii maapealsed kui maa-alused tehnovõrgud, maakasutuse piirid ja </w:t>
      </w:r>
      <w:r w:rsidR="00C5313A" w:rsidRPr="007E3689">
        <w:rPr>
          <w:rFonts w:ascii="Times New Roman" w:eastAsia="Times New Roman" w:hAnsi="Times New Roman" w:cs="Times New Roman"/>
          <w:spacing w:val="-5"/>
        </w:rPr>
        <w:t>geodeetilise põhivõrgu punktid.</w:t>
      </w:r>
    </w:p>
    <w:p w14:paraId="35CADA57" w14:textId="1E7BA28E" w:rsidR="00C76313" w:rsidRPr="007E3689" w:rsidRDefault="00C76313"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22" w:history="1">
        <w:r w:rsidRPr="007E3689">
          <w:rPr>
            <w:rStyle w:val="Hyperlink"/>
            <w:rFonts w:ascii="Times New Roman" w:eastAsia="Times New Roman" w:hAnsi="Times New Roman" w:cs="Times New Roman"/>
            <w:spacing w:val="-5"/>
          </w:rPr>
          <w:t>Ehitise tehniliste andmete loetelu ja arvestamise alused</w:t>
        </w:r>
      </w:hyperlink>
      <w:r w:rsidRPr="007E3689">
        <w:rPr>
          <w:rFonts w:ascii="Times New Roman" w:eastAsia="Times New Roman" w:hAnsi="Times New Roman" w:cs="Times New Roman"/>
          <w:spacing w:val="-5"/>
        </w:rPr>
        <w:t>“.</w:t>
      </w:r>
    </w:p>
    <w:p w14:paraId="0817D4B1" w14:textId="68CB53E6" w:rsidR="00FB440B" w:rsidRPr="007E3689" w:rsidRDefault="00FB440B" w:rsidP="000870E8">
      <w:pPr>
        <w:spacing w:before="120" w:after="0" w:line="240" w:lineRule="auto"/>
        <w:jc w:val="both"/>
        <w:rPr>
          <w:rFonts w:ascii="Times New Roman" w:eastAsia="Times New Roman" w:hAnsi="Times New Roman" w:cs="Times New Roman"/>
        </w:rPr>
      </w:pPr>
      <w:r w:rsidRPr="007E3689">
        <w:rPr>
          <w:rFonts w:ascii="Times New Roman" w:eastAsia="Times New Roman" w:hAnsi="Times New Roman" w:cs="Times New Roman"/>
        </w:rPr>
        <w:t>Esitada projekteeritavate katendite lahendus ja vastavad lõiked. Lahendada vertikaalplaneerimine ja sademevee ära juhtimine.</w:t>
      </w:r>
    </w:p>
    <w:p w14:paraId="60D69630" w14:textId="77777777" w:rsidR="00C93B06" w:rsidRPr="007E3689" w:rsidRDefault="00C76313">
      <w:pPr>
        <w:pStyle w:val="ListParagraph"/>
        <w:numPr>
          <w:ilvl w:val="0"/>
          <w:numId w:val="4"/>
        </w:num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b/>
          <w:spacing w:val="-5"/>
        </w:rPr>
        <w:t>Tehnovõrgud ja -seadmed:</w:t>
      </w:r>
      <w:r w:rsidR="005005C8" w:rsidRPr="007E3689">
        <w:rPr>
          <w:rFonts w:ascii="Times New Roman" w:eastAsia="Times New Roman" w:hAnsi="Times New Roman" w:cs="Times New Roman"/>
          <w:b/>
          <w:spacing w:val="-5"/>
        </w:rPr>
        <w:t xml:space="preserve"> </w:t>
      </w:r>
    </w:p>
    <w:p w14:paraId="71855B8A" w14:textId="701B4297" w:rsidR="00C76313" w:rsidRPr="007E3689" w:rsidRDefault="00335FA2" w:rsidP="00C93B06">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Esitada tehnovõrkude koondplaan litsentseeritud geodeesiafirma poolt valmistatud mitte üle ühe aasta vanusel </w:t>
      </w:r>
      <w:proofErr w:type="spellStart"/>
      <w:r w:rsidRPr="007E3689">
        <w:rPr>
          <w:rFonts w:ascii="Times New Roman" w:eastAsia="Times New Roman" w:hAnsi="Times New Roman" w:cs="Times New Roman"/>
          <w:spacing w:val="-5"/>
        </w:rPr>
        <w:t>topo</w:t>
      </w:r>
      <w:proofErr w:type="spellEnd"/>
      <w:r w:rsidRPr="007E3689">
        <w:rPr>
          <w:rFonts w:ascii="Times New Roman" w:eastAsia="Times New Roman" w:hAnsi="Times New Roman" w:cs="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2415ACC7" w14:textId="0B68303F" w:rsidR="00335FA2" w:rsidRPr="007E3689" w:rsidRDefault="00335FA2"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Vajalikud tehnovõrgud ja tehnosüsteemid lahendad</w:t>
      </w:r>
      <w:r w:rsidR="00FC4346" w:rsidRPr="007E3689">
        <w:rPr>
          <w:rFonts w:ascii="Times New Roman" w:eastAsia="Times New Roman" w:hAnsi="Times New Roman" w:cs="Times New Roman"/>
          <w:spacing w:val="-5"/>
        </w:rPr>
        <w:t>a</w:t>
      </w:r>
      <w:r w:rsidRPr="007E3689">
        <w:rPr>
          <w:rFonts w:ascii="Times New Roman" w:eastAsia="Times New Roman" w:hAnsi="Times New Roman" w:cs="Times New Roman"/>
          <w:spacing w:val="-5"/>
        </w:rPr>
        <w:t xml:space="preserve">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E921AA4" w14:textId="5CB44A86" w:rsidR="00C76313" w:rsidRPr="007E3689" w:rsidRDefault="00335FA2">
      <w:pPr>
        <w:pStyle w:val="ListParagraph"/>
        <w:numPr>
          <w:ilvl w:val="0"/>
          <w:numId w:val="4"/>
        </w:numPr>
        <w:spacing w:before="240" w:after="0" w:line="240" w:lineRule="auto"/>
        <w:jc w:val="both"/>
        <w:rPr>
          <w:rFonts w:ascii="Times New Roman" w:hAnsi="Times New Roman" w:cs="Times New Roman"/>
          <w:b/>
        </w:rPr>
      </w:pPr>
      <w:r w:rsidRPr="007E3689">
        <w:rPr>
          <w:rFonts w:ascii="Times New Roman" w:hAnsi="Times New Roman" w:cs="Times New Roman"/>
          <w:b/>
        </w:rPr>
        <w:t>Koostöö:</w:t>
      </w:r>
    </w:p>
    <w:p w14:paraId="39E064DB" w14:textId="4FE99F7D" w:rsidR="0043103B" w:rsidRPr="007E3689" w:rsidRDefault="0043103B" w:rsidP="0043103B">
      <w:pPr>
        <w:spacing w:before="120" w:after="0" w:line="240" w:lineRule="auto"/>
        <w:jc w:val="both"/>
        <w:rPr>
          <w:rFonts w:ascii="Times New Roman" w:eastAsia="Times New Roman" w:hAnsi="Times New Roman" w:cs="Times New Roman"/>
          <w:spacing w:val="-5"/>
        </w:rPr>
      </w:pPr>
      <w:r w:rsidRPr="007E3689">
        <w:rPr>
          <w:rFonts w:ascii="Times New Roman" w:hAnsi="Times New Roman" w:cs="Times New Roman"/>
        </w:rPr>
        <w:t xml:space="preserve">Ehitusprojekti koostamisel teha koostööd </w:t>
      </w:r>
      <w:r w:rsidR="004A2B62" w:rsidRPr="007E3689">
        <w:rPr>
          <w:rFonts w:ascii="Times New Roman" w:hAnsi="Times New Roman" w:cs="Times New Roman"/>
        </w:rPr>
        <w:t xml:space="preserve">piirinaabritega, Nõmme Linnaosa Valitsusega, Tallinna Keskkonna- ja Kommunaalametiga, </w:t>
      </w:r>
      <w:r w:rsidR="0091457F" w:rsidRPr="0091457F">
        <w:rPr>
          <w:rFonts w:ascii="Times New Roman" w:hAnsi="Times New Roman" w:cs="Times New Roman"/>
        </w:rPr>
        <w:t>Tallinna Strateegiakeskuse</w:t>
      </w:r>
      <w:r w:rsidR="0091457F">
        <w:rPr>
          <w:rFonts w:ascii="Times New Roman" w:hAnsi="Times New Roman" w:cs="Times New Roman"/>
        </w:rPr>
        <w:t>ga</w:t>
      </w:r>
      <w:r w:rsidR="00CB7869" w:rsidRPr="007E3689">
        <w:rPr>
          <w:rFonts w:ascii="Times New Roman" w:hAnsi="Times New Roman" w:cs="Times New Roman"/>
        </w:rPr>
        <w:t>, Tallinna Transpordiametiga</w:t>
      </w:r>
      <w:r w:rsidRPr="007E3689">
        <w:rPr>
          <w:rFonts w:ascii="Times New Roman" w:hAnsi="Times New Roman" w:cs="Times New Roman"/>
        </w:rPr>
        <w:t xml:space="preserve"> </w:t>
      </w:r>
      <w:r w:rsidRPr="007E3689">
        <w:rPr>
          <w:rFonts w:ascii="Times New Roman" w:eastAsia="Times New Roman" w:hAnsi="Times New Roman" w:cs="Times New Roman"/>
          <w:spacing w:val="-5"/>
        </w:rPr>
        <w:t>ning ehitusprojekti koostamisel olemasolevate tehnovõrkude valdajatega, kelle võrkudega liitutakse ja kelle tehnovõrkude kaitsevööndites kavandatakse töid (alus haldusmenetluse seaduse § 11 lõike 1 punkt 3). Koostöö tulemused ja arvamused esitada projekteerija poolt allkirjastatud koondtabelina.</w:t>
      </w:r>
    </w:p>
    <w:p w14:paraId="34F951BB" w14:textId="77777777" w:rsidR="0043103B" w:rsidRPr="007E3689" w:rsidRDefault="00FA0047" w:rsidP="0043103B">
      <w:pPr>
        <w:spacing w:before="120" w:after="0" w:line="240" w:lineRule="auto"/>
        <w:jc w:val="both"/>
        <w:rPr>
          <w:rFonts w:ascii="Times New Roman" w:eastAsia="Times New Roman" w:hAnsi="Times New Roman" w:cs="Times New Roman"/>
          <w:lang w:eastAsia="et-EE"/>
        </w:rPr>
      </w:pPr>
      <w:hyperlink r:id="rId23" w:history="1">
        <w:r w:rsidR="0043103B" w:rsidRPr="007B6609">
          <w:rPr>
            <w:rFonts w:ascii="Times New Roman" w:eastAsia="Calibri" w:hAnsi="Times New Roman" w:cs="Times New Roman"/>
            <w:color w:val="0000FF"/>
            <w:u w:val="single"/>
            <w:lang w:eastAsia="et-EE"/>
          </w:rPr>
          <w:t>Ehitusseadustiku</w:t>
        </w:r>
      </w:hyperlink>
      <w:r w:rsidR="0043103B" w:rsidRPr="007E3689">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4" w:history="1">
        <w:r w:rsidR="0043103B" w:rsidRPr="007B6609">
          <w:rPr>
            <w:rFonts w:ascii="Times New Roman" w:eastAsia="Calibri" w:hAnsi="Times New Roman" w:cs="Times New Roman"/>
            <w:color w:val="0000FF"/>
            <w:u w:val="single"/>
            <w:lang w:eastAsia="et-EE"/>
          </w:rPr>
          <w:t>Ehitusseadustiku ja planeerimisseaduse rakendamise seaduse</w:t>
        </w:r>
      </w:hyperlink>
      <w:r w:rsidR="0043103B" w:rsidRPr="007E3689">
        <w:rPr>
          <w:rFonts w:ascii="Times New Roman" w:eastAsia="Times New Roman" w:hAnsi="Times New Roman" w:cs="Times New Roman"/>
          <w:color w:val="0000CC"/>
          <w:lang w:eastAsia="et-EE"/>
        </w:rPr>
        <w:t xml:space="preserve"> </w:t>
      </w:r>
      <w:r w:rsidR="0043103B" w:rsidRPr="007E3689">
        <w:rPr>
          <w:rFonts w:ascii="Times New Roman" w:eastAsia="Times New Roman" w:hAnsi="Times New Roman" w:cs="Times New Roman"/>
          <w:lang w:eastAsia="et-EE"/>
        </w:rPr>
        <w:t>§-s 16 on määratud enne seaduse jõustumist tegutsenud isikute tegevusõigus ja kvalifikatsiooninõuded.</w:t>
      </w:r>
    </w:p>
    <w:p w14:paraId="5BC1552A" w14:textId="47CB8C21" w:rsidR="0043103B" w:rsidRDefault="0043103B" w:rsidP="0043103B">
      <w:pPr>
        <w:pStyle w:val="NormalWeb"/>
        <w:spacing w:before="120" w:beforeAutospacing="0" w:after="0" w:afterAutospacing="0"/>
        <w:jc w:val="both"/>
        <w:rPr>
          <w:rFonts w:ascii="Times New Roman" w:hAnsi="Times New Roman" w:cs="Times New Roman"/>
          <w:sz w:val="22"/>
          <w:szCs w:val="22"/>
        </w:rPr>
      </w:pPr>
      <w:r w:rsidRPr="007E3689">
        <w:rPr>
          <w:rFonts w:ascii="Times New Roman" w:hAnsi="Times New Roman" w:cs="Times New Roman"/>
          <w:spacing w:val="-5"/>
          <w:sz w:val="22"/>
          <w:szCs w:val="22"/>
          <w:lang w:eastAsia="en-US"/>
        </w:rPr>
        <w:t>Ehitusloa taotlemiseks esitada ehitisregistri kaudu Tallinna Linnaplaneerimise Ametile elektrooniliseks</w:t>
      </w:r>
      <w:r w:rsidRPr="007E3689">
        <w:rPr>
          <w:rFonts w:ascii="Times New Roman" w:hAnsi="Times New Roman" w:cs="Times New Roman"/>
          <w:sz w:val="22"/>
          <w:szCs w:val="22"/>
        </w:rPr>
        <w:t xml:space="preserve"> menetlemiseks ehitusprojekt, mis on koostatud vastavalt juhendmaterjalile </w:t>
      </w:r>
      <w:hyperlink r:id="rId25" w:history="1">
        <w:r w:rsidRPr="007E3689">
          <w:rPr>
            <w:rFonts w:ascii="Times New Roman" w:hAnsi="Times New Roman" w:cs="Times New Roman"/>
            <w:color w:val="0000FF"/>
            <w:sz w:val="22"/>
            <w:szCs w:val="22"/>
            <w:u w:val="single"/>
          </w:rPr>
          <w:t>„Ehitusprojekti dokumentide digitaalse vormistamise nõuded ehitusloa elektroonilisel taotlemisel“</w:t>
        </w:r>
      </w:hyperlink>
      <w:r w:rsidRPr="007E3689">
        <w:rPr>
          <w:rFonts w:ascii="Times New Roman" w:hAnsi="Times New Roman" w:cs="Times New Roman"/>
          <w:sz w:val="22"/>
          <w:szCs w:val="22"/>
        </w:rPr>
        <w:t>.</w:t>
      </w:r>
    </w:p>
    <w:p w14:paraId="053B2702" w14:textId="77777777" w:rsidR="00283D6A" w:rsidRPr="00283D6A"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 xml:space="preserve">Ehitusloa taotlus tuleb esitada projekteerimistingimuste kehtivuse ajal. </w:t>
      </w:r>
    </w:p>
    <w:p w14:paraId="66CBAD25" w14:textId="49541A58" w:rsidR="00283D6A" w:rsidRPr="007E3689"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lastRenderedPageBreak/>
        <w:t>Põhjendatud juhul on võimalik esitada taotlus projekteerimistingimuste kehtivuse ajal projekteerimistingimuste kehtivuse tähtaja pikendamiseks eeldusel, et ehitise asukohast tulenevalt ümbritsev keskkond ei muutu oluliselt.</w:t>
      </w:r>
    </w:p>
    <w:p w14:paraId="22ED0B1E" w14:textId="77777777" w:rsidR="0043103B" w:rsidRPr="007E3689" w:rsidRDefault="0043103B" w:rsidP="0043103B">
      <w:pPr>
        <w:spacing w:before="120" w:after="0" w:line="240" w:lineRule="auto"/>
        <w:jc w:val="both"/>
        <w:rPr>
          <w:rFonts w:ascii="Times New Roman" w:hAnsi="Times New Roman" w:cs="Times New Roman"/>
        </w:rPr>
      </w:pPr>
      <w:r w:rsidRPr="007E3689">
        <w:rPr>
          <w:rFonts w:ascii="Times New Roman" w:hAnsi="Times New Roman" w:cs="Times New Roman"/>
        </w:rPr>
        <w:t>Käesolevad projekteerimistingimused koos lisaga esitada ehitusprojekti koosseisus.</w:t>
      </w:r>
    </w:p>
    <w:p w14:paraId="7AD05616" w14:textId="7C78EF74" w:rsidR="0043103B" w:rsidRPr="00EA26DE" w:rsidRDefault="0043103B" w:rsidP="0043103B">
      <w:pPr>
        <w:spacing w:before="120" w:after="0" w:line="240" w:lineRule="auto"/>
        <w:jc w:val="both"/>
        <w:rPr>
          <w:rFonts w:ascii="Times New Roman" w:eastAsia="Batang" w:hAnsi="Times New Roman" w:cs="Times New Roman"/>
          <w:b/>
          <w:bCs/>
          <w:i/>
          <w:iCs/>
          <w:color w:val="00B050"/>
        </w:rPr>
      </w:pPr>
      <w:r w:rsidRPr="007E3689">
        <w:rPr>
          <w:rFonts w:ascii="Times New Roman" w:hAnsi="Times New Roman" w:cs="Times New Roman"/>
        </w:rPr>
        <w:t>Ehitusprojekt esitatakse kooskõlastamiseks Päästeametile</w:t>
      </w:r>
      <w:r w:rsidR="004F23A7">
        <w:rPr>
          <w:rFonts w:ascii="Times New Roman" w:hAnsi="Times New Roman" w:cs="Times New Roman"/>
        </w:rPr>
        <w:t>.</w:t>
      </w:r>
      <w:r w:rsidRPr="007E3689">
        <w:rPr>
          <w:rFonts w:ascii="Times New Roman" w:hAnsi="Times New Roman" w:cs="Times New Roman"/>
        </w:rPr>
        <w:t xml:space="preserve"> Lisaks võetakse arvamused </w:t>
      </w:r>
      <w:r w:rsidR="004A2B62" w:rsidRPr="007E3689">
        <w:rPr>
          <w:rFonts w:ascii="Times New Roman" w:hAnsi="Times New Roman" w:cs="Times New Roman"/>
        </w:rPr>
        <w:t xml:space="preserve">Nõmme Linnaosa Valitsuselt, Tallinna Keskkonna- ja Kommunaalametilt, </w:t>
      </w:r>
      <w:r w:rsidR="0091457F" w:rsidRPr="0091457F">
        <w:rPr>
          <w:rFonts w:ascii="Times New Roman" w:hAnsi="Times New Roman" w:cs="Times New Roman"/>
        </w:rPr>
        <w:t>Tallinna Strateegiakeskuse</w:t>
      </w:r>
      <w:r w:rsidR="0091457F">
        <w:rPr>
          <w:rFonts w:ascii="Times New Roman" w:hAnsi="Times New Roman" w:cs="Times New Roman"/>
        </w:rPr>
        <w:t>lt</w:t>
      </w:r>
      <w:r w:rsidR="00B456DA" w:rsidRPr="007E3689">
        <w:rPr>
          <w:rFonts w:ascii="Times New Roman" w:hAnsi="Times New Roman" w:cs="Times New Roman"/>
        </w:rPr>
        <w:t>, Tallinna Transpordiametilt</w:t>
      </w:r>
      <w:r w:rsidR="000B772C">
        <w:rPr>
          <w:rFonts w:ascii="Times New Roman" w:hAnsi="Times New Roman" w:cs="Times New Roman"/>
        </w:rPr>
        <w:t xml:space="preserve"> </w:t>
      </w:r>
      <w:r w:rsidRPr="007E3689">
        <w:rPr>
          <w:rFonts w:ascii="Times New Roman" w:hAnsi="Times New Roman" w:cs="Times New Roman"/>
        </w:rPr>
        <w:t xml:space="preserve">ning vajadusel tehnovõrkude valdajatelt, kelle võrkude kaitsetsoonis tehakse ehitustöid. </w:t>
      </w:r>
      <w:r w:rsidRPr="007E3689">
        <w:rPr>
          <w:rFonts w:ascii="Times New Roman" w:eastAsia="Batang" w:hAnsi="Times New Roman" w:cs="Times New Roman"/>
        </w:rPr>
        <w:t xml:space="preserve">Vajadusel esitatakse ehitusprojekt ehitusseadustiku § 42 lõike 6 kohaselt </w:t>
      </w:r>
      <w:r w:rsidRPr="007E3689">
        <w:rPr>
          <w:rFonts w:ascii="Times New Roman" w:hAnsi="Times New Roman" w:cs="Times New Roman"/>
        </w:rPr>
        <w:t>arvamuse saamiseks naaberkinnistute omanikele</w:t>
      </w:r>
      <w:r w:rsidRPr="007E3689">
        <w:rPr>
          <w:rFonts w:ascii="Times New Roman" w:eastAsia="Batang" w:hAnsi="Times New Roman" w:cs="Times New Roman"/>
        </w:rPr>
        <w:t>.</w:t>
      </w:r>
      <w:r w:rsidR="00EA26DE">
        <w:rPr>
          <w:rFonts w:ascii="Times New Roman" w:eastAsia="Batang" w:hAnsi="Times New Roman" w:cs="Times New Roman"/>
        </w:rPr>
        <w:t xml:space="preserve"> </w:t>
      </w:r>
    </w:p>
    <w:p w14:paraId="0BD41BCE" w14:textId="633B5EFD" w:rsidR="000C6680" w:rsidRPr="000C6680" w:rsidRDefault="0043103B" w:rsidP="00CA76A0">
      <w:pPr>
        <w:spacing w:before="120" w:after="0" w:line="240" w:lineRule="auto"/>
        <w:jc w:val="both"/>
        <w:rPr>
          <w:rFonts w:ascii="Times New Roman" w:hAnsi="Times New Roman" w:cs="Times New Roman"/>
        </w:rPr>
      </w:pPr>
      <w:r w:rsidRPr="007E3689">
        <w:rPr>
          <w:rFonts w:ascii="Times New Roman" w:hAnsi="Times New Roman" w:cs="Times New Roman"/>
        </w:rPr>
        <w:t>Ehitusprojekti menetluse kiirema läbiviimise huvides palume ehitusprojekti esitamisel lisada dokumentide fail, milles annate võrguvaldajatele loetelu keda on vajalik kaasata. Faili nimeks märkida „kaasamist vajavad võrguvaldajad“.</w:t>
      </w:r>
    </w:p>
    <w:p w14:paraId="59B7BD38" w14:textId="260065BA" w:rsidR="008313FA" w:rsidRPr="009540C2" w:rsidRDefault="008313FA">
      <w:pPr>
        <w:pStyle w:val="ListParagraph"/>
        <w:numPr>
          <w:ilvl w:val="0"/>
          <w:numId w:val="4"/>
        </w:numPr>
        <w:spacing w:before="240" w:after="0" w:line="240" w:lineRule="auto"/>
        <w:jc w:val="both"/>
        <w:rPr>
          <w:rFonts w:ascii="Times New Roman" w:eastAsia="Batang" w:hAnsi="Times New Roman" w:cs="Times New Roman"/>
          <w:b/>
          <w:bCs/>
        </w:rPr>
      </w:pPr>
      <w:r w:rsidRPr="009540C2">
        <w:rPr>
          <w:rFonts w:ascii="Times New Roman" w:eastAsia="Batang" w:hAnsi="Times New Roman" w:cs="Times New Roman"/>
          <w:b/>
          <w:bCs/>
        </w:rPr>
        <w:t>Projekteerimistingimuste kehtivus ja vaidlustamine:</w:t>
      </w:r>
    </w:p>
    <w:p w14:paraId="6A7D51B1" w14:textId="295A6AEE" w:rsidR="00D066D9" w:rsidRPr="00D066D9" w:rsidRDefault="008313FA" w:rsidP="00D066D9">
      <w:pPr>
        <w:pStyle w:val="NoSpacing"/>
        <w:spacing w:before="120"/>
        <w:jc w:val="both"/>
        <w:rPr>
          <w:rFonts w:ascii="Times New Roman" w:eastAsia="Batang" w:hAnsi="Times New Roman"/>
          <w:b/>
          <w:i/>
          <w:iCs/>
          <w:color w:val="00B050"/>
        </w:rPr>
      </w:pPr>
      <w:r w:rsidRPr="007E3689">
        <w:rPr>
          <w:rFonts w:ascii="Times New Roman" w:hAnsi="Times New Roman"/>
          <w:lang w:eastAsia="et-EE"/>
        </w:rPr>
        <w:t>Projekteerimistingimused kehtivad 5 aastat</w:t>
      </w:r>
      <w:r w:rsidRPr="00146291">
        <w:rPr>
          <w:rFonts w:ascii="Times New Roman" w:hAnsi="Times New Roman"/>
          <w:lang w:eastAsia="et-EE"/>
        </w:rPr>
        <w:t>.</w:t>
      </w:r>
      <w:r w:rsidR="00146291">
        <w:rPr>
          <w:rFonts w:ascii="Times New Roman" w:hAnsi="Times New Roman"/>
          <w:lang w:eastAsia="et-EE"/>
        </w:rPr>
        <w:t xml:space="preserve"> </w:t>
      </w:r>
      <w:r w:rsidR="00D066D9" w:rsidRPr="00146291">
        <w:rPr>
          <w:rFonts w:ascii="Times New Roman" w:eastAsia="Batang" w:hAnsi="Times New Roman"/>
          <w:bCs/>
        </w:rPr>
        <w:t>Tallinna Linnaplaneerimise Ametil on õigus põhjendatud juhul tunnistada projekteerimistingimused kehtetuks.</w:t>
      </w:r>
    </w:p>
    <w:p w14:paraId="78E2E169" w14:textId="5FAD0AB0" w:rsidR="008313FA" w:rsidRPr="00A9540F" w:rsidRDefault="008313FA" w:rsidP="00A9540F">
      <w:pPr>
        <w:pStyle w:val="NoSpacing"/>
        <w:spacing w:before="120"/>
        <w:jc w:val="both"/>
        <w:rPr>
          <w:rFonts w:ascii="Times New Roman" w:hAnsi="Times New Roman"/>
          <w:lang w:eastAsia="et-EE"/>
        </w:rPr>
      </w:pPr>
      <w:r w:rsidRPr="007E3689">
        <w:rPr>
          <w:rFonts w:ascii="Times New Roman" w:hAnsi="Times New Roman"/>
          <w:lang w:eastAsia="et-EE"/>
        </w:rPr>
        <w:t xml:space="preserve">Projekteerimistingimuste taotlus ja projekteerimistingimused koos lisaga </w:t>
      </w:r>
      <w:r w:rsidR="00614475" w:rsidRPr="007E3689">
        <w:rPr>
          <w:rFonts w:ascii="Times New Roman" w:hAnsi="Times New Roman"/>
          <w:lang w:eastAsia="et-EE"/>
        </w:rPr>
        <w:t>1 (Tallinna Keskkonn</w:t>
      </w:r>
      <w:r w:rsidR="00B456DA" w:rsidRPr="007E3689">
        <w:rPr>
          <w:rFonts w:ascii="Times New Roman" w:hAnsi="Times New Roman"/>
          <w:lang w:eastAsia="et-EE"/>
        </w:rPr>
        <w:t>a- ja Kommunaalameti tingimused</w:t>
      </w:r>
      <w:r w:rsidR="004350FA" w:rsidRPr="007E3689">
        <w:rPr>
          <w:rFonts w:ascii="Times New Roman" w:hAnsi="Times New Roman"/>
          <w:lang w:eastAsia="et-EE"/>
        </w:rPr>
        <w:t>)</w:t>
      </w:r>
      <w:r w:rsidR="00614475" w:rsidRPr="007E3689">
        <w:rPr>
          <w:rFonts w:ascii="Times New Roman" w:hAnsi="Times New Roman"/>
          <w:lang w:eastAsia="et-EE"/>
        </w:rPr>
        <w:t xml:space="preserve">, lisaga 2 </w:t>
      </w:r>
      <w:r w:rsidR="00B456DA" w:rsidRPr="007E3689">
        <w:rPr>
          <w:rFonts w:ascii="Times New Roman" w:hAnsi="Times New Roman"/>
          <w:lang w:eastAsia="et-EE"/>
        </w:rPr>
        <w:t>(</w:t>
      </w:r>
      <w:r w:rsidR="004F23A7">
        <w:rPr>
          <w:rFonts w:ascii="Times New Roman" w:eastAsia="Batang" w:hAnsi="Times New Roman"/>
        </w:rPr>
        <w:t xml:space="preserve">Tallinna </w:t>
      </w:r>
      <w:r w:rsidR="00723E0B">
        <w:rPr>
          <w:rFonts w:ascii="Times New Roman" w:eastAsia="Batang" w:hAnsi="Times New Roman"/>
        </w:rPr>
        <w:t>Strateegiakeskuse</w:t>
      </w:r>
      <w:r w:rsidR="008E3326" w:rsidRPr="007E3689">
        <w:rPr>
          <w:rFonts w:ascii="Times New Roman" w:hAnsi="Times New Roman"/>
          <w:lang w:eastAsia="et-EE"/>
        </w:rPr>
        <w:t xml:space="preserve"> </w:t>
      </w:r>
      <w:r w:rsidR="00B456DA" w:rsidRPr="007E3689">
        <w:rPr>
          <w:rFonts w:ascii="Times New Roman" w:hAnsi="Times New Roman"/>
          <w:lang w:eastAsia="et-EE"/>
        </w:rPr>
        <w:t>tingimused)</w:t>
      </w:r>
      <w:r w:rsidR="00B125B7">
        <w:rPr>
          <w:rFonts w:ascii="Times New Roman" w:hAnsi="Times New Roman"/>
          <w:lang w:eastAsia="et-EE"/>
        </w:rPr>
        <w:t xml:space="preserve">, </w:t>
      </w:r>
      <w:r w:rsidR="00B125B7" w:rsidRPr="007F137E">
        <w:rPr>
          <w:rFonts w:ascii="Times New Roman" w:hAnsi="Times New Roman"/>
          <w:lang w:eastAsia="et-EE"/>
        </w:rPr>
        <w:t xml:space="preserve">lisaga </w:t>
      </w:r>
      <w:r w:rsidR="007E288F">
        <w:rPr>
          <w:rFonts w:ascii="Times New Roman" w:hAnsi="Times New Roman"/>
          <w:lang w:eastAsia="et-EE"/>
        </w:rPr>
        <w:t>3</w:t>
      </w:r>
      <w:r w:rsidR="00B125B7" w:rsidRPr="007F137E">
        <w:rPr>
          <w:rFonts w:ascii="Times New Roman" w:hAnsi="Times New Roman"/>
          <w:lang w:eastAsia="et-EE"/>
        </w:rPr>
        <w:t xml:space="preserve"> (</w:t>
      </w:r>
      <w:r w:rsidR="00723E0B" w:rsidRPr="00723E0B">
        <w:rPr>
          <w:rFonts w:ascii="Times New Roman" w:hAnsi="Times New Roman"/>
          <w:lang w:eastAsia="et-EE"/>
        </w:rPr>
        <w:t>Tallinna Transpordiameti tingimused</w:t>
      </w:r>
      <w:r w:rsidR="00B125B7" w:rsidRPr="007F137E">
        <w:rPr>
          <w:rFonts w:ascii="Times New Roman" w:hAnsi="Times New Roman"/>
          <w:lang w:eastAsia="et-EE"/>
        </w:rPr>
        <w:t>)</w:t>
      </w:r>
      <w:r w:rsidR="002D6CDC">
        <w:rPr>
          <w:rFonts w:ascii="Times New Roman" w:hAnsi="Times New Roman"/>
          <w:lang w:eastAsia="et-EE"/>
        </w:rPr>
        <w:t xml:space="preserve">, </w:t>
      </w:r>
      <w:r w:rsidR="00A9540F">
        <w:rPr>
          <w:rFonts w:ascii="Times New Roman" w:hAnsi="Times New Roman"/>
          <w:lang w:eastAsia="et-EE"/>
        </w:rPr>
        <w:t>lisaga 4 (</w:t>
      </w:r>
      <w:r w:rsidR="00A9540F" w:rsidRPr="00A9540F">
        <w:rPr>
          <w:rFonts w:ascii="Times New Roman" w:hAnsi="Times New Roman"/>
          <w:lang w:eastAsia="et-EE"/>
        </w:rPr>
        <w:t>Tallinna Linnaplaneerimise Ameti Muinsuskaitse osakonna eeslinnade peaspetsialisti tingimused</w:t>
      </w:r>
      <w:r w:rsidR="00A9540F">
        <w:rPr>
          <w:rFonts w:ascii="Times New Roman" w:hAnsi="Times New Roman"/>
          <w:lang w:eastAsia="et-EE"/>
        </w:rPr>
        <w:t>), lisaga 5 (</w:t>
      </w:r>
      <w:r w:rsidR="00A9540F" w:rsidRPr="00A9540F">
        <w:rPr>
          <w:rFonts w:ascii="Times New Roman" w:hAnsi="Times New Roman"/>
          <w:lang w:eastAsia="et-EE"/>
        </w:rPr>
        <w:t>Juhised piirdeaia kavandamiseks (Nõmme LOV)</w:t>
      </w:r>
      <w:r w:rsidR="00A9540F">
        <w:rPr>
          <w:rFonts w:ascii="Times New Roman" w:hAnsi="Times New Roman"/>
          <w:lang w:eastAsia="et-EE"/>
        </w:rPr>
        <w:t xml:space="preserve">), </w:t>
      </w:r>
      <w:r w:rsidR="002D6CDC">
        <w:rPr>
          <w:rFonts w:ascii="Times New Roman" w:hAnsi="Times New Roman"/>
          <w:lang w:eastAsia="et-EE"/>
        </w:rPr>
        <w:t>lisa</w:t>
      </w:r>
      <w:r w:rsidR="007E288F">
        <w:rPr>
          <w:rFonts w:ascii="Times New Roman" w:hAnsi="Times New Roman"/>
          <w:lang w:eastAsia="et-EE"/>
        </w:rPr>
        <w:t xml:space="preserve">ga </w:t>
      </w:r>
      <w:r w:rsidR="00A9540F">
        <w:rPr>
          <w:rFonts w:ascii="Times New Roman" w:hAnsi="Times New Roman"/>
          <w:lang w:eastAsia="et-EE"/>
        </w:rPr>
        <w:t>6</w:t>
      </w:r>
      <w:r w:rsidR="007E288F">
        <w:rPr>
          <w:rFonts w:ascii="Times New Roman" w:hAnsi="Times New Roman"/>
          <w:lang w:eastAsia="et-EE"/>
        </w:rPr>
        <w:t xml:space="preserve"> (</w:t>
      </w:r>
      <w:r w:rsidR="00723E0B">
        <w:rPr>
          <w:rFonts w:ascii="Times New Roman" w:hAnsi="Times New Roman"/>
        </w:rPr>
        <w:t>eskiis</w:t>
      </w:r>
      <w:r w:rsidR="007E288F">
        <w:rPr>
          <w:rFonts w:ascii="Times New Roman" w:hAnsi="Times New Roman"/>
        </w:rPr>
        <w:t>)</w:t>
      </w:r>
      <w:r w:rsidR="000B772C" w:rsidRPr="00793A24">
        <w:rPr>
          <w:rFonts w:ascii="Times New Roman" w:hAnsi="Times New Roman"/>
          <w:lang w:eastAsia="et-EE"/>
        </w:rPr>
        <w:t xml:space="preserve"> </w:t>
      </w:r>
      <w:r w:rsidR="00614475" w:rsidRPr="007E3689">
        <w:rPr>
          <w:rFonts w:ascii="Times New Roman" w:hAnsi="Times New Roman"/>
          <w:lang w:eastAsia="et-EE"/>
        </w:rPr>
        <w:t xml:space="preserve">on ehitusprojekti kohustuslik osa.  </w:t>
      </w:r>
      <w:r w:rsidR="00DB2F16" w:rsidRPr="007E3689">
        <w:rPr>
          <w:rFonts w:ascii="Times New Roman" w:hAnsi="Times New Roman"/>
          <w:lang w:eastAsia="et-EE"/>
        </w:rPr>
        <w:t>Juhul kui esineb vastuolu projekteerimistingimuste põhiaktis esitatud tingimuste ja selle lisades esitatavate tingimuste vahel, siis tuleb lähtuda projekteerimistingimuste põhiaktis esitatud tingimustest.</w:t>
      </w:r>
    </w:p>
    <w:p w14:paraId="469A2CF6" w14:textId="503F6962" w:rsidR="006F6CFA" w:rsidRDefault="008313FA" w:rsidP="00BF3B1D">
      <w:pPr>
        <w:spacing w:before="120" w:after="0" w:line="240" w:lineRule="auto"/>
        <w:jc w:val="both"/>
        <w:rPr>
          <w:rFonts w:ascii="Times New Roman" w:hAnsi="Times New Roman" w:cs="Times New Roman"/>
        </w:rPr>
      </w:pPr>
      <w:r w:rsidRPr="007E3689">
        <w:rPr>
          <w:rFonts w:ascii="Times New Roman" w:hAnsi="Times New Roman" w:cs="Times New Roman"/>
        </w:rPr>
        <w:t xml:space="preserve">Projekteerimistingimusi on võimalik vaidlustada esitades Tallinna Linnaplaneerimise Ametile vaide 30 päeva jooksul projekteerimistingimuste väljastamisest </w:t>
      </w:r>
      <w:r w:rsidR="00861FE0" w:rsidRPr="004F23A7">
        <w:rPr>
          <w:rFonts w:ascii="Times New Roman" w:hAnsi="Times New Roman" w:cs="Times New Roman"/>
        </w:rPr>
        <w:t xml:space="preserve">teada saamisest </w:t>
      </w:r>
      <w:r w:rsidRPr="007E3689">
        <w:rPr>
          <w:rFonts w:ascii="Times New Roman" w:hAnsi="Times New Roman" w:cs="Times New Roman"/>
        </w:rPr>
        <w:t xml:space="preserve">või pöörduda kaebusega Tallinna </w:t>
      </w:r>
      <w:r w:rsidR="00F71313" w:rsidRPr="007E3689">
        <w:rPr>
          <w:rFonts w:ascii="Times New Roman" w:hAnsi="Times New Roman" w:cs="Times New Roman"/>
        </w:rPr>
        <w:t>H</w:t>
      </w:r>
      <w:r w:rsidRPr="007E3689">
        <w:rPr>
          <w:rFonts w:ascii="Times New Roman" w:hAnsi="Times New Roman" w:cs="Times New Roman"/>
        </w:rPr>
        <w:t>alduskohtusse (Pärnu mnt 7, 15082 Tallinn) seaduses sätestatud tähtaegadel ja korras.</w:t>
      </w:r>
    </w:p>
    <w:p w14:paraId="2BBAB629" w14:textId="17D12B7D" w:rsidR="00516834" w:rsidRDefault="00516834" w:rsidP="00BF3B1D">
      <w:pPr>
        <w:spacing w:before="120" w:after="0" w:line="240" w:lineRule="auto"/>
        <w:jc w:val="both"/>
        <w:rPr>
          <w:rFonts w:ascii="Times New Roman" w:hAnsi="Times New Roman" w:cs="Times New Roman"/>
        </w:rPr>
      </w:pPr>
    </w:p>
    <w:p w14:paraId="668ECE9C" w14:textId="77777777" w:rsidR="003A06B9" w:rsidRDefault="003A06B9" w:rsidP="00BF3B1D">
      <w:pPr>
        <w:spacing w:before="120" w:after="0" w:line="240" w:lineRule="auto"/>
        <w:jc w:val="both"/>
        <w:rPr>
          <w:rFonts w:ascii="Times New Roman" w:hAnsi="Times New Roman" w:cs="Times New Roman"/>
        </w:rPr>
      </w:pPr>
    </w:p>
    <w:p w14:paraId="7FD84873" w14:textId="7E0F7F36" w:rsidR="00393040" w:rsidRDefault="00393040" w:rsidP="00D96369">
      <w:pPr>
        <w:spacing w:before="120" w:after="0" w:line="240" w:lineRule="auto"/>
        <w:jc w:val="both"/>
        <w:rPr>
          <w:rFonts w:ascii="Times New Roman" w:hAnsi="Times New Roman" w:cs="Times New Roman"/>
        </w:rPr>
      </w:pPr>
    </w:p>
    <w:tbl>
      <w:tblPr>
        <w:tblStyle w:val="TableGrid"/>
        <w:tblW w:w="96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7B3340" w:rsidRPr="007E3689" w14:paraId="4DEA5A84" w14:textId="77777777" w:rsidTr="00D96369">
        <w:trPr>
          <w:trHeight w:val="294"/>
        </w:trPr>
        <w:tc>
          <w:tcPr>
            <w:tcW w:w="1134" w:type="dxa"/>
          </w:tcPr>
          <w:p w14:paraId="2D7737B9" w14:textId="77777777" w:rsidR="007B3340" w:rsidRPr="007E3689" w:rsidRDefault="007B3340" w:rsidP="004D19C0">
            <w:pPr>
              <w:pStyle w:val="NormalWeb"/>
              <w:spacing w:before="0" w:beforeAutospacing="0" w:after="0" w:afterAutospacing="0"/>
              <w:jc w:val="both"/>
              <w:rPr>
                <w:rFonts w:ascii="Times New Roman" w:hAnsi="Times New Roman" w:cs="Times New Roman"/>
                <w:sz w:val="22"/>
                <w:szCs w:val="22"/>
              </w:rPr>
            </w:pPr>
            <w:r w:rsidRPr="007E3689">
              <w:rPr>
                <w:rFonts w:ascii="Times New Roman" w:hAnsi="Times New Roman" w:cs="Times New Roman"/>
                <w:sz w:val="22"/>
                <w:szCs w:val="22"/>
              </w:rPr>
              <w:t>Lisad:</w:t>
            </w:r>
          </w:p>
        </w:tc>
        <w:tc>
          <w:tcPr>
            <w:tcW w:w="8509" w:type="dxa"/>
          </w:tcPr>
          <w:p w14:paraId="51A1856E" w14:textId="7969B35B" w:rsidR="007B3340" w:rsidRPr="007E3689" w:rsidRDefault="007B3340">
            <w:pPr>
              <w:pStyle w:val="NormalWeb"/>
              <w:numPr>
                <w:ilvl w:val="0"/>
                <w:numId w:val="2"/>
              </w:numPr>
              <w:spacing w:before="0" w:beforeAutospacing="0" w:after="0" w:afterAutospacing="0"/>
              <w:jc w:val="both"/>
              <w:rPr>
                <w:rFonts w:ascii="Times New Roman" w:hAnsi="Times New Roman" w:cs="Times New Roman"/>
                <w:sz w:val="22"/>
                <w:szCs w:val="22"/>
              </w:rPr>
            </w:pPr>
            <w:r w:rsidRPr="007E3689">
              <w:rPr>
                <w:rFonts w:ascii="Times New Roman" w:hAnsi="Times New Roman" w:cs="Times New Roman"/>
                <w:sz w:val="22"/>
                <w:szCs w:val="22"/>
              </w:rPr>
              <w:t>Tallinna Keskkonna- ja Kommunaalameti tingimused</w:t>
            </w:r>
          </w:p>
          <w:p w14:paraId="342C2616" w14:textId="3260671D" w:rsidR="006E31EB" w:rsidRDefault="004F23A7">
            <w:pPr>
              <w:pStyle w:val="NormalWeb"/>
              <w:numPr>
                <w:ilvl w:val="0"/>
                <w:numId w:val="2"/>
              </w:numPr>
              <w:spacing w:before="0" w:beforeAutospacing="0" w:after="0" w:afterAutospacing="0"/>
              <w:jc w:val="both"/>
              <w:rPr>
                <w:rFonts w:ascii="Times New Roman" w:hAnsi="Times New Roman" w:cs="Times New Roman"/>
                <w:sz w:val="22"/>
                <w:szCs w:val="22"/>
              </w:rPr>
            </w:pPr>
            <w:r w:rsidRPr="007F137E">
              <w:rPr>
                <w:rFonts w:ascii="Times New Roman" w:hAnsi="Times New Roman" w:cs="Times New Roman"/>
                <w:sz w:val="22"/>
                <w:szCs w:val="22"/>
              </w:rPr>
              <w:t xml:space="preserve">Tallinna </w:t>
            </w:r>
            <w:r w:rsidR="00723E0B">
              <w:rPr>
                <w:rFonts w:ascii="Times New Roman" w:hAnsi="Times New Roman" w:cs="Times New Roman"/>
                <w:sz w:val="22"/>
                <w:szCs w:val="22"/>
              </w:rPr>
              <w:t>Strateegiakeskuse</w:t>
            </w:r>
            <w:r w:rsidR="008E3326" w:rsidRPr="007F137E">
              <w:rPr>
                <w:rFonts w:ascii="Times New Roman" w:hAnsi="Times New Roman" w:cs="Times New Roman"/>
                <w:sz w:val="22"/>
                <w:szCs w:val="22"/>
              </w:rPr>
              <w:t xml:space="preserve"> </w:t>
            </w:r>
            <w:r w:rsidR="006E31EB" w:rsidRPr="007F137E">
              <w:rPr>
                <w:rFonts w:ascii="Times New Roman" w:hAnsi="Times New Roman" w:cs="Times New Roman"/>
                <w:sz w:val="22"/>
                <w:szCs w:val="22"/>
              </w:rPr>
              <w:t>tingimused</w:t>
            </w:r>
          </w:p>
          <w:p w14:paraId="1818A696" w14:textId="48261D89" w:rsidR="00723E0B" w:rsidRDefault="00723E0B">
            <w:pPr>
              <w:pStyle w:val="NormalWeb"/>
              <w:numPr>
                <w:ilvl w:val="0"/>
                <w:numId w:val="2"/>
              </w:numPr>
              <w:spacing w:before="0" w:beforeAutospacing="0" w:after="0" w:afterAutospacing="0"/>
              <w:jc w:val="both"/>
              <w:rPr>
                <w:rFonts w:ascii="Times New Roman" w:hAnsi="Times New Roman" w:cs="Times New Roman"/>
                <w:sz w:val="22"/>
                <w:szCs w:val="22"/>
              </w:rPr>
            </w:pPr>
            <w:r w:rsidRPr="007F137E">
              <w:rPr>
                <w:rFonts w:ascii="Times New Roman" w:hAnsi="Times New Roman" w:cs="Times New Roman"/>
                <w:sz w:val="22"/>
                <w:szCs w:val="22"/>
              </w:rPr>
              <w:t>Tallinna Transpordiameti tingimused</w:t>
            </w:r>
          </w:p>
          <w:p w14:paraId="27486659" w14:textId="3B4A5641" w:rsidR="00A9540F" w:rsidRDefault="00A9540F">
            <w:pPr>
              <w:pStyle w:val="NormalWeb"/>
              <w:numPr>
                <w:ilvl w:val="0"/>
                <w:numId w:val="2"/>
              </w:numPr>
              <w:spacing w:before="0" w:beforeAutospacing="0" w:after="0" w:afterAutospacing="0"/>
              <w:jc w:val="both"/>
              <w:rPr>
                <w:rFonts w:ascii="Times New Roman" w:hAnsi="Times New Roman" w:cs="Times New Roman"/>
                <w:sz w:val="22"/>
                <w:szCs w:val="22"/>
              </w:rPr>
            </w:pPr>
            <w:r w:rsidRPr="00A9540F">
              <w:rPr>
                <w:rFonts w:ascii="Times New Roman" w:hAnsi="Times New Roman" w:cs="Times New Roman"/>
                <w:sz w:val="22"/>
                <w:szCs w:val="22"/>
              </w:rPr>
              <w:t>Tallinna Linnaplaneerimise Ameti Muinsuskaitse osakonna eeslinnade peaspetsialisti tingimused</w:t>
            </w:r>
          </w:p>
          <w:p w14:paraId="291C4946" w14:textId="06D89A5E" w:rsidR="00377DB5" w:rsidRPr="00723E0B" w:rsidRDefault="008A2E90">
            <w:pPr>
              <w:pStyle w:val="NormalWeb"/>
              <w:numPr>
                <w:ilvl w:val="0"/>
                <w:numId w:val="2"/>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Nõmme LOV </w:t>
            </w:r>
            <w:r w:rsidR="00377DB5">
              <w:rPr>
                <w:rFonts w:ascii="Times New Roman" w:hAnsi="Times New Roman" w:cs="Times New Roman"/>
                <w:sz w:val="22"/>
                <w:szCs w:val="22"/>
              </w:rPr>
              <w:t>Juhised piirdeaia kavandamiseks</w:t>
            </w:r>
          </w:p>
          <w:p w14:paraId="0F03C4AA" w14:textId="77777777" w:rsidR="009B7BB0" w:rsidRDefault="00B125B7">
            <w:pPr>
              <w:pStyle w:val="NormalWeb"/>
              <w:numPr>
                <w:ilvl w:val="0"/>
                <w:numId w:val="2"/>
              </w:numPr>
              <w:spacing w:before="0" w:beforeAutospacing="0" w:after="0" w:afterAutospacing="0"/>
              <w:jc w:val="both"/>
              <w:rPr>
                <w:rFonts w:ascii="Times New Roman" w:hAnsi="Times New Roman" w:cs="Times New Roman"/>
                <w:sz w:val="22"/>
                <w:szCs w:val="22"/>
              </w:rPr>
            </w:pPr>
            <w:r w:rsidRPr="007F137E">
              <w:rPr>
                <w:rFonts w:ascii="Times New Roman" w:hAnsi="Times New Roman" w:cs="Times New Roman"/>
                <w:sz w:val="22"/>
                <w:szCs w:val="22"/>
              </w:rPr>
              <w:t>Eskiis</w:t>
            </w:r>
          </w:p>
          <w:p w14:paraId="60DE5EDE" w14:textId="5DA85944" w:rsidR="00E932A8" w:rsidRPr="00E932A8" w:rsidRDefault="00E932A8" w:rsidP="00723E0B">
            <w:pPr>
              <w:pStyle w:val="NormalWeb"/>
              <w:spacing w:before="0" w:beforeAutospacing="0" w:after="0" w:afterAutospacing="0"/>
              <w:ind w:left="720"/>
              <w:jc w:val="both"/>
              <w:rPr>
                <w:rFonts w:ascii="Times New Roman" w:hAnsi="Times New Roman" w:cs="Times New Roman"/>
                <w:sz w:val="22"/>
                <w:szCs w:val="22"/>
              </w:rPr>
            </w:pPr>
          </w:p>
        </w:tc>
      </w:tr>
    </w:tbl>
    <w:p w14:paraId="0CA7AD51" w14:textId="617FEBBA" w:rsidR="009032BF" w:rsidRDefault="004665B5" w:rsidP="00573573">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ab/>
      </w:r>
      <w:r w:rsidR="00642789" w:rsidRPr="007E3689">
        <w:rPr>
          <w:rFonts w:ascii="Times New Roman" w:eastAsia="Times New Roman" w:hAnsi="Times New Roman" w:cs="Times New Roman"/>
          <w:b/>
          <w:lang w:eastAsia="et-EE"/>
        </w:rPr>
        <w:t xml:space="preserve">                      </w:t>
      </w:r>
    </w:p>
    <w:p w14:paraId="0383296C" w14:textId="59D8C875" w:rsidR="000B772C" w:rsidRDefault="000B772C" w:rsidP="00573573">
      <w:pPr>
        <w:spacing w:after="0" w:line="240" w:lineRule="auto"/>
        <w:rPr>
          <w:rFonts w:ascii="Times New Roman" w:eastAsia="Times New Roman" w:hAnsi="Times New Roman" w:cs="Times New Roman"/>
          <w:b/>
          <w:lang w:eastAsia="et-EE"/>
        </w:rPr>
      </w:pPr>
    </w:p>
    <w:p w14:paraId="6C8F217E" w14:textId="4A04DBAE" w:rsidR="000B772C" w:rsidRDefault="000B772C" w:rsidP="00573573">
      <w:pPr>
        <w:spacing w:after="0" w:line="240" w:lineRule="auto"/>
        <w:rPr>
          <w:rFonts w:ascii="Times New Roman" w:eastAsia="Times New Roman" w:hAnsi="Times New Roman" w:cs="Times New Roman"/>
          <w:b/>
          <w:lang w:eastAsia="et-EE"/>
        </w:rPr>
      </w:pPr>
    </w:p>
    <w:p w14:paraId="376C7442" w14:textId="20191366" w:rsidR="000B772C" w:rsidRDefault="000B772C" w:rsidP="00573573">
      <w:pPr>
        <w:spacing w:after="0" w:line="240" w:lineRule="auto"/>
        <w:rPr>
          <w:rFonts w:ascii="Times New Roman" w:eastAsia="Times New Roman" w:hAnsi="Times New Roman" w:cs="Times New Roman"/>
          <w:b/>
          <w:lang w:eastAsia="et-EE"/>
        </w:rPr>
      </w:pPr>
    </w:p>
    <w:p w14:paraId="7D09F596" w14:textId="021F6AEA" w:rsidR="00E61587" w:rsidRDefault="00E61587" w:rsidP="00573573">
      <w:pPr>
        <w:spacing w:after="0" w:line="240" w:lineRule="auto"/>
        <w:rPr>
          <w:rFonts w:ascii="Times New Roman" w:eastAsia="Times New Roman" w:hAnsi="Times New Roman" w:cs="Times New Roman"/>
          <w:b/>
          <w:lang w:eastAsia="et-EE"/>
        </w:rPr>
      </w:pPr>
    </w:p>
    <w:p w14:paraId="0A554A62" w14:textId="05134E00" w:rsidR="00E61587" w:rsidRDefault="00E61587" w:rsidP="00573573">
      <w:pPr>
        <w:spacing w:after="0" w:line="240" w:lineRule="auto"/>
        <w:rPr>
          <w:rFonts w:ascii="Times New Roman" w:eastAsia="Times New Roman" w:hAnsi="Times New Roman" w:cs="Times New Roman"/>
          <w:b/>
          <w:lang w:eastAsia="et-EE"/>
        </w:rPr>
      </w:pPr>
    </w:p>
    <w:p w14:paraId="50A4098A" w14:textId="400EE2E1" w:rsidR="00E61587" w:rsidRDefault="00E61587" w:rsidP="00573573">
      <w:pPr>
        <w:spacing w:after="0" w:line="240" w:lineRule="auto"/>
        <w:rPr>
          <w:rFonts w:ascii="Times New Roman" w:eastAsia="Times New Roman" w:hAnsi="Times New Roman" w:cs="Times New Roman"/>
          <w:b/>
          <w:lang w:eastAsia="et-EE"/>
        </w:rPr>
      </w:pPr>
    </w:p>
    <w:p w14:paraId="1622AC54" w14:textId="77777777" w:rsidR="00E61587" w:rsidRDefault="00E61587" w:rsidP="00573573">
      <w:pPr>
        <w:spacing w:after="0" w:line="240" w:lineRule="auto"/>
        <w:rPr>
          <w:rFonts w:ascii="Times New Roman" w:eastAsia="Times New Roman" w:hAnsi="Times New Roman" w:cs="Times New Roman"/>
          <w:b/>
          <w:lang w:eastAsia="et-EE"/>
        </w:rPr>
      </w:pPr>
    </w:p>
    <w:p w14:paraId="73AF8773" w14:textId="2FEC3AC5" w:rsidR="000B772C" w:rsidRDefault="000B772C" w:rsidP="00573573">
      <w:pPr>
        <w:spacing w:after="0" w:line="240" w:lineRule="auto"/>
        <w:rPr>
          <w:rFonts w:ascii="Times New Roman" w:eastAsia="Times New Roman" w:hAnsi="Times New Roman" w:cs="Times New Roman"/>
          <w:b/>
          <w:lang w:eastAsia="et-EE"/>
        </w:rPr>
      </w:pPr>
    </w:p>
    <w:p w14:paraId="18FCA234" w14:textId="0C438F3D" w:rsidR="000B772C" w:rsidRDefault="000B772C" w:rsidP="00573573">
      <w:pPr>
        <w:spacing w:after="0" w:line="240" w:lineRule="auto"/>
        <w:rPr>
          <w:rFonts w:ascii="Times New Roman" w:eastAsia="Times New Roman" w:hAnsi="Times New Roman" w:cs="Times New Roman"/>
          <w:b/>
          <w:lang w:eastAsia="et-EE"/>
        </w:rPr>
      </w:pPr>
    </w:p>
    <w:p w14:paraId="16DAD162" w14:textId="639F553F" w:rsidR="00E61587" w:rsidRDefault="00E61587" w:rsidP="00573573">
      <w:pPr>
        <w:spacing w:after="0" w:line="240" w:lineRule="auto"/>
        <w:rPr>
          <w:rFonts w:ascii="Times New Roman" w:eastAsia="Times New Roman" w:hAnsi="Times New Roman" w:cs="Times New Roman"/>
          <w:b/>
          <w:lang w:eastAsia="et-EE"/>
        </w:rPr>
      </w:pPr>
    </w:p>
    <w:p w14:paraId="0AB9F1AB" w14:textId="77777777" w:rsidR="00A53E49" w:rsidRDefault="00A53E49" w:rsidP="008A2E90">
      <w:pPr>
        <w:spacing w:after="0" w:line="240" w:lineRule="auto"/>
        <w:rPr>
          <w:rFonts w:ascii="Times New Roman" w:eastAsia="Times New Roman" w:hAnsi="Times New Roman" w:cs="Times New Roman"/>
          <w:b/>
          <w:lang w:eastAsia="et-EE"/>
        </w:rPr>
      </w:pPr>
    </w:p>
    <w:p w14:paraId="29E2C40A" w14:textId="77777777" w:rsidR="00A53E49" w:rsidRDefault="00A53E49" w:rsidP="00642789">
      <w:pPr>
        <w:spacing w:after="0" w:line="240" w:lineRule="auto"/>
        <w:jc w:val="right"/>
        <w:rPr>
          <w:rFonts w:ascii="Times New Roman" w:eastAsia="Times New Roman" w:hAnsi="Times New Roman" w:cs="Times New Roman"/>
          <w:b/>
          <w:lang w:eastAsia="et-EE"/>
        </w:rPr>
      </w:pPr>
    </w:p>
    <w:p w14:paraId="4869EB06" w14:textId="77777777" w:rsidR="00A9540F" w:rsidRDefault="00A9540F" w:rsidP="00A9540F">
      <w:pPr>
        <w:spacing w:after="0" w:line="240" w:lineRule="auto"/>
        <w:rPr>
          <w:rFonts w:ascii="Times New Roman" w:eastAsia="Times New Roman" w:hAnsi="Times New Roman" w:cs="Times New Roman"/>
          <w:b/>
          <w:lang w:eastAsia="et-EE"/>
        </w:rPr>
      </w:pPr>
    </w:p>
    <w:p w14:paraId="5C7434B1" w14:textId="77777777" w:rsidR="0082669D" w:rsidRDefault="0082669D" w:rsidP="00642789">
      <w:pPr>
        <w:spacing w:after="0" w:line="240" w:lineRule="auto"/>
        <w:jc w:val="right"/>
        <w:rPr>
          <w:rFonts w:ascii="Times New Roman" w:eastAsia="Times New Roman" w:hAnsi="Times New Roman" w:cs="Times New Roman"/>
          <w:b/>
          <w:lang w:eastAsia="et-EE"/>
        </w:rPr>
      </w:pPr>
    </w:p>
    <w:p w14:paraId="51387560" w14:textId="28DA5ED1" w:rsidR="00642789"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lastRenderedPageBreak/>
        <w:t>LISA 1</w:t>
      </w:r>
      <w:r w:rsidR="004665B5" w:rsidRPr="007E3689">
        <w:rPr>
          <w:rFonts w:ascii="Times New Roman" w:eastAsia="Times New Roman" w:hAnsi="Times New Roman" w:cs="Times New Roman"/>
          <w:b/>
          <w:lang w:eastAsia="et-EE"/>
        </w:rPr>
        <w:tab/>
      </w:r>
      <w:r w:rsidRPr="007E3689">
        <w:rPr>
          <w:rFonts w:ascii="Times New Roman" w:eastAsia="Times New Roman" w:hAnsi="Times New Roman" w:cs="Times New Roman"/>
          <w:b/>
          <w:lang w:eastAsia="et-EE"/>
        </w:rPr>
        <w:t xml:space="preserve">               </w:t>
      </w:r>
    </w:p>
    <w:p w14:paraId="7050C4E3" w14:textId="11E186C6" w:rsidR="004665B5"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 xml:space="preserve"> </w:t>
      </w:r>
    </w:p>
    <w:p w14:paraId="5E5E5262" w14:textId="77777777" w:rsidR="00642789" w:rsidRPr="007E3689" w:rsidRDefault="00642789" w:rsidP="00642789">
      <w:pPr>
        <w:spacing w:after="0" w:line="240" w:lineRule="auto"/>
        <w:jc w:val="right"/>
        <w:rPr>
          <w:rFonts w:ascii="Times New Roman" w:eastAsia="Times New Roman" w:hAnsi="Times New Roman" w:cs="Times New Roman"/>
          <w:b/>
          <w:lang w:eastAsia="et-EE"/>
        </w:rPr>
      </w:pPr>
    </w:p>
    <w:p w14:paraId="659E31B2" w14:textId="2A6844EB" w:rsidR="004665B5" w:rsidRDefault="004665B5" w:rsidP="004665B5">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Tallinna Keskkonna- ja Kommunaalameti tingimused:</w:t>
      </w:r>
    </w:p>
    <w:p w14:paraId="1EDA9808" w14:textId="77777777" w:rsidR="00886B1B" w:rsidRDefault="00886B1B" w:rsidP="007778CC">
      <w:pPr>
        <w:pStyle w:val="NoSpacing"/>
        <w:spacing w:before="120"/>
        <w:jc w:val="both"/>
        <w:rPr>
          <w:rFonts w:ascii="Times New Roman" w:hAnsi="Times New Roman"/>
          <w:lang w:eastAsia="et-EE"/>
        </w:rPr>
      </w:pPr>
      <w:bookmarkStart w:id="8" w:name="_Hlk105768871"/>
    </w:p>
    <w:p w14:paraId="335D5F0F" w14:textId="77777777" w:rsidR="00A9540F" w:rsidRDefault="00A9540F" w:rsidP="007778CC">
      <w:pPr>
        <w:pStyle w:val="NoSpacing"/>
        <w:spacing w:before="120"/>
        <w:jc w:val="both"/>
        <w:rPr>
          <w:rFonts w:ascii="Times New Roman" w:hAnsi="Times New Roman"/>
          <w:lang w:eastAsia="et-EE"/>
        </w:rPr>
      </w:pPr>
    </w:p>
    <w:bookmarkEnd w:id="8"/>
    <w:p w14:paraId="56B032E0" w14:textId="77777777" w:rsidR="00A9540F" w:rsidRPr="00A9540F" w:rsidRDefault="00A9540F" w:rsidP="00A9540F">
      <w:pPr>
        <w:pStyle w:val="NoSpacing"/>
        <w:spacing w:before="120"/>
        <w:ind w:left="720"/>
        <w:jc w:val="both"/>
        <w:rPr>
          <w:rFonts w:ascii="Times New Roman" w:hAnsi="Times New Roman"/>
          <w:u w:val="single"/>
          <w:lang w:eastAsia="et-EE"/>
        </w:rPr>
      </w:pPr>
      <w:r w:rsidRPr="00A9540F">
        <w:rPr>
          <w:rFonts w:ascii="Times New Roman" w:hAnsi="Times New Roman"/>
          <w:u w:val="single"/>
          <w:lang w:eastAsia="et-EE"/>
        </w:rPr>
        <w:t xml:space="preserve">Silver </w:t>
      </w:r>
      <w:proofErr w:type="spellStart"/>
      <w:r w:rsidRPr="00A9540F">
        <w:rPr>
          <w:rFonts w:ascii="Times New Roman" w:hAnsi="Times New Roman"/>
          <w:u w:val="single"/>
          <w:lang w:eastAsia="et-EE"/>
        </w:rPr>
        <w:t>Riige</w:t>
      </w:r>
      <w:proofErr w:type="spellEnd"/>
    </w:p>
    <w:p w14:paraId="409C9417" w14:textId="0EB16F61" w:rsidR="00A9540F" w:rsidRPr="00A9540F" w:rsidRDefault="00A9540F" w:rsidP="00A9540F">
      <w:pPr>
        <w:pStyle w:val="NoSpacing"/>
        <w:spacing w:before="120"/>
        <w:ind w:left="720"/>
        <w:jc w:val="both"/>
        <w:rPr>
          <w:rFonts w:ascii="Times New Roman" w:hAnsi="Times New Roman"/>
          <w:lang w:eastAsia="et-EE"/>
        </w:rPr>
      </w:pPr>
      <w:r>
        <w:rPr>
          <w:rFonts w:ascii="Times New Roman" w:hAnsi="Times New Roman"/>
          <w:lang w:eastAsia="et-EE"/>
        </w:rPr>
        <w:t xml:space="preserve">1. </w:t>
      </w:r>
      <w:r w:rsidRPr="00A9540F">
        <w:rPr>
          <w:rFonts w:ascii="Times New Roman" w:hAnsi="Times New Roman"/>
          <w:lang w:eastAsia="et-EE"/>
        </w:rPr>
        <w:t xml:space="preserve">Vertikaalplaneerimisega välistada sademevee valgumine </w:t>
      </w:r>
      <w:proofErr w:type="spellStart"/>
      <w:r w:rsidRPr="00A9540F">
        <w:rPr>
          <w:rFonts w:ascii="Times New Roman" w:hAnsi="Times New Roman"/>
          <w:lang w:eastAsia="et-EE"/>
        </w:rPr>
        <w:t>kõrvalkinnistutele</w:t>
      </w:r>
      <w:proofErr w:type="spellEnd"/>
      <w:r w:rsidRPr="00A9540F">
        <w:rPr>
          <w:rFonts w:ascii="Times New Roman" w:hAnsi="Times New Roman"/>
          <w:lang w:eastAsia="et-EE"/>
        </w:rPr>
        <w:t>.</w:t>
      </w:r>
    </w:p>
    <w:p w14:paraId="51EA1297" w14:textId="77777777" w:rsidR="00A9540F" w:rsidRPr="00A9540F" w:rsidRDefault="00A9540F" w:rsidP="00A9540F">
      <w:pPr>
        <w:pStyle w:val="NoSpacing"/>
        <w:spacing w:before="120"/>
        <w:ind w:left="720"/>
        <w:jc w:val="both"/>
        <w:rPr>
          <w:rFonts w:ascii="Times New Roman" w:hAnsi="Times New Roman"/>
          <w:lang w:eastAsia="et-EE"/>
        </w:rPr>
      </w:pPr>
    </w:p>
    <w:p w14:paraId="1BD81BB3" w14:textId="60BBA4EF" w:rsidR="00A9540F" w:rsidRPr="00A9540F" w:rsidRDefault="00A9540F" w:rsidP="00A9540F">
      <w:pPr>
        <w:pStyle w:val="NoSpacing"/>
        <w:spacing w:before="120"/>
        <w:ind w:left="720"/>
        <w:jc w:val="both"/>
        <w:rPr>
          <w:rFonts w:ascii="Times New Roman" w:hAnsi="Times New Roman"/>
          <w:u w:val="single"/>
          <w:lang w:eastAsia="et-EE"/>
        </w:rPr>
      </w:pPr>
      <w:r w:rsidRPr="00A9540F">
        <w:rPr>
          <w:rFonts w:ascii="Times New Roman" w:hAnsi="Times New Roman"/>
          <w:u w:val="single"/>
          <w:lang w:eastAsia="et-EE"/>
        </w:rPr>
        <w:t>Kärt Talimaa-</w:t>
      </w:r>
      <w:proofErr w:type="spellStart"/>
      <w:r w:rsidRPr="00A9540F">
        <w:rPr>
          <w:rFonts w:ascii="Times New Roman" w:hAnsi="Times New Roman"/>
          <w:u w:val="single"/>
          <w:lang w:eastAsia="et-EE"/>
        </w:rPr>
        <w:t>Eelmaa</w:t>
      </w:r>
      <w:proofErr w:type="spellEnd"/>
    </w:p>
    <w:p w14:paraId="4CAB6AA2"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1. Tallinna strateegilise mürakaardi kohaselt jääb ala kõrge müratasemega piirkonda. Tagada hoones müra vastavus sotsiaalministri 04.03.2002. a määrusega nr 42 "Müra normtasemed elu- ja puhkealal, elamutes ning ühiskasutusega hoonetes ja mürataseme mõõtmise meetodid" kehtestatud normtasemetele.</w:t>
      </w:r>
    </w:p>
    <w:p w14:paraId="6726A310"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2. Piirkonna pinnases võib esineda kõrge radooni sisaldus. Hoone projekteerimisel on soovituslik lähtuda standardist EVS 840:2017 "Juhised radoonikaitse meetmete kasutamiseks uutes ja olemasolevates hoonetes".</w:t>
      </w:r>
    </w:p>
    <w:p w14:paraId="504A9153"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 xml:space="preserve">3. Projekteeritavate tehnoseadmete tekitatav müra ei tohi ületada kinnistu piiril normtasemeid. Keskkonnaministri 16.12.2016 määruse nr 71 "Välisõhus leviva müra normtasemed ja mürataseme mõõtmise, määramise ja hindamise meetodid" lisas 1 sätestatu kohaselt rakendatakse tehnoseadmete tekitatava müra piirväärtusena tööstusmüra sihtväärtust. Elamumaal kehtib päeval piirväärtus 50 </w:t>
      </w:r>
      <w:proofErr w:type="spellStart"/>
      <w:r w:rsidRPr="00A9540F">
        <w:rPr>
          <w:rFonts w:ascii="Times New Roman" w:hAnsi="Times New Roman"/>
          <w:lang w:eastAsia="et-EE"/>
        </w:rPr>
        <w:t>dB</w:t>
      </w:r>
      <w:proofErr w:type="spellEnd"/>
      <w:r w:rsidRPr="00A9540F">
        <w:rPr>
          <w:rFonts w:ascii="Times New Roman" w:hAnsi="Times New Roman"/>
          <w:lang w:eastAsia="et-EE"/>
        </w:rPr>
        <w:t xml:space="preserve"> ja öösel 40 </w:t>
      </w:r>
      <w:proofErr w:type="spellStart"/>
      <w:r w:rsidRPr="00A9540F">
        <w:rPr>
          <w:rFonts w:ascii="Times New Roman" w:hAnsi="Times New Roman"/>
          <w:lang w:eastAsia="et-EE"/>
        </w:rPr>
        <w:t>dB</w:t>
      </w:r>
      <w:proofErr w:type="spellEnd"/>
      <w:r w:rsidRPr="00A9540F">
        <w:rPr>
          <w:rFonts w:ascii="Times New Roman" w:hAnsi="Times New Roman"/>
          <w:lang w:eastAsia="et-EE"/>
        </w:rPr>
        <w:t>.</w:t>
      </w:r>
    </w:p>
    <w:p w14:paraId="57B6084C" w14:textId="77777777" w:rsidR="00A9540F" w:rsidRPr="00A9540F" w:rsidRDefault="00A9540F" w:rsidP="00A9540F">
      <w:pPr>
        <w:pStyle w:val="NoSpacing"/>
        <w:spacing w:before="120"/>
        <w:ind w:left="720"/>
        <w:jc w:val="both"/>
        <w:rPr>
          <w:rFonts w:ascii="Times New Roman" w:hAnsi="Times New Roman"/>
          <w:lang w:eastAsia="et-EE"/>
        </w:rPr>
      </w:pPr>
    </w:p>
    <w:p w14:paraId="7D694211" w14:textId="77777777" w:rsidR="00A9540F" w:rsidRPr="00A9540F" w:rsidRDefault="00A9540F" w:rsidP="00A9540F">
      <w:pPr>
        <w:pStyle w:val="NoSpacing"/>
        <w:spacing w:before="120"/>
        <w:ind w:left="720"/>
        <w:jc w:val="both"/>
        <w:rPr>
          <w:rFonts w:ascii="Times New Roman" w:hAnsi="Times New Roman"/>
          <w:u w:val="single"/>
          <w:lang w:eastAsia="et-EE"/>
        </w:rPr>
      </w:pPr>
      <w:r w:rsidRPr="00A9540F">
        <w:rPr>
          <w:rFonts w:ascii="Times New Roman" w:hAnsi="Times New Roman"/>
          <w:u w:val="single"/>
          <w:lang w:eastAsia="et-EE"/>
        </w:rPr>
        <w:t>Riina Öpik</w:t>
      </w:r>
    </w:p>
    <w:p w14:paraId="4A188D0C"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1.Teostada projektiga hõlmatud alal ja sellest 5 meetri raadiuses (sh naaberkinnistutel)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Tagada I ja II väärtusklassi ning võimalusel III väärtusklassi kõrghaljastuse säilimine. Esitada dendroloogilise hinnangu materjalide kaust, mis on allkirjastatud töö teostaja poolt.</w:t>
      </w:r>
    </w:p>
    <w:p w14:paraId="2AE7DD67"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2.Mitte kavandada säilitatava kõrghaljastuse juurestiku kaitsealale hoonestust, teid, parklat, tehnovõrke ega teisi kaevetöid nõudvaid lahendusi. Hoonestus ja kõvakatete lahendus kavandada kinnistul võimalikult kõrghaljastust säästvalt.</w:t>
      </w:r>
    </w:p>
    <w:p w14:paraId="1C257C4E"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 xml:space="preserve">3.Juhul kui nähakse ette puude raiet, tuua välja </w:t>
      </w:r>
      <w:proofErr w:type="spellStart"/>
      <w:r w:rsidRPr="00A9540F">
        <w:rPr>
          <w:rFonts w:ascii="Times New Roman" w:hAnsi="Times New Roman"/>
          <w:lang w:eastAsia="et-EE"/>
        </w:rPr>
        <w:t>liigiliselt</w:t>
      </w:r>
      <w:proofErr w:type="spellEnd"/>
      <w:r w:rsidRPr="00A9540F">
        <w:rPr>
          <w:rFonts w:ascii="Times New Roman" w:hAnsi="Times New Roman"/>
          <w:lang w:eastAsia="et-EE"/>
        </w:rPr>
        <w:t>, arvuliselt ja väärtusklasside kaupa likvideeritav haljastus ning esitada asendusistutuse arvutus vastavalt Tallinna Linnavolikogu 11.02.2021 määrusele nr 2 „Raie- ja hoolduslõikusloa andmise kord“. Asendusistutus kavandada maksimaalselt oma kinnistule.</w:t>
      </w:r>
    </w:p>
    <w:p w14:paraId="651E858A"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4.Tagada kinnistul Nõmme linnaosa üldplaneeringujärgne haljastatud pinna osatähtsus krundist, tuua välja vastav võrdlus.</w:t>
      </w:r>
    </w:p>
    <w:p w14:paraId="5EF5EABA"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 xml:space="preserve">5.Käsitleda projektis </w:t>
      </w:r>
      <w:proofErr w:type="spellStart"/>
      <w:r w:rsidRPr="00A9540F">
        <w:rPr>
          <w:rFonts w:ascii="Times New Roman" w:hAnsi="Times New Roman"/>
          <w:lang w:eastAsia="et-EE"/>
        </w:rPr>
        <w:t>ehitustöödeaegseid</w:t>
      </w:r>
      <w:proofErr w:type="spellEnd"/>
      <w:r w:rsidRPr="00A9540F">
        <w:rPr>
          <w:rFonts w:ascii="Times New Roman" w:hAnsi="Times New Roman"/>
          <w:lang w:eastAsia="et-EE"/>
        </w:rPr>
        <w:t xml:space="preserve"> kõrghaljastuse kaitsemeetmeid (juurestik, tüvi, võra). Puude kaitse kirjelduse koostamisel juhinduda standartides EVS 843:2016 ja EVS 939-3:2020 ning Tallinna kaevetööde eeskirjas märgitud nõuetest, tuua välja projektis nõuded vastavalt kohapõhisele lahendusele. Puude võra kärpimise vajadusel taotleda hoolduslõikuse luba Tallinna Keskkonna- ja Kommunaalametilt, lõikuse peab teostama </w:t>
      </w:r>
      <w:proofErr w:type="spellStart"/>
      <w:r w:rsidRPr="00A9540F">
        <w:rPr>
          <w:rFonts w:ascii="Times New Roman" w:hAnsi="Times New Roman"/>
          <w:lang w:eastAsia="et-EE"/>
        </w:rPr>
        <w:t>arborist</w:t>
      </w:r>
      <w:proofErr w:type="spellEnd"/>
      <w:r w:rsidRPr="00A9540F">
        <w:rPr>
          <w:rFonts w:ascii="Times New Roman" w:hAnsi="Times New Roman"/>
          <w:lang w:eastAsia="et-EE"/>
        </w:rPr>
        <w:t>.</w:t>
      </w:r>
    </w:p>
    <w:p w14:paraId="1B3ADB7B"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 xml:space="preserve">6.Kõrghaljastuse likvideerimisel kavandada võimalusel uushaljastuslahendus omal kinnistul. Uushaljastuse kavandamisel esitada asendiplaaniline lahendus ja tuua välja liigid ning nõuded istikutele (lehtpuuistiku kõrgus ja </w:t>
      </w:r>
      <w:proofErr w:type="spellStart"/>
      <w:r w:rsidRPr="00A9540F">
        <w:rPr>
          <w:rFonts w:ascii="Times New Roman" w:hAnsi="Times New Roman"/>
          <w:lang w:eastAsia="et-EE"/>
        </w:rPr>
        <w:t>rinnasdiameeter</w:t>
      </w:r>
      <w:proofErr w:type="spellEnd"/>
      <w:r w:rsidRPr="00A9540F">
        <w:rPr>
          <w:rFonts w:ascii="Times New Roman" w:hAnsi="Times New Roman"/>
          <w:lang w:eastAsia="et-EE"/>
        </w:rPr>
        <w:t xml:space="preserve">, okaspuuistiku kõrgus ja juurekaela läbimõõt, </w:t>
      </w:r>
      <w:r w:rsidRPr="00A9540F">
        <w:rPr>
          <w:rFonts w:ascii="Times New Roman" w:hAnsi="Times New Roman"/>
          <w:lang w:eastAsia="et-EE"/>
        </w:rPr>
        <w:lastRenderedPageBreak/>
        <w:t>põõsaistiku kõrgus ja vähim okste arv), istutus- ja hooldustöödele. Uushaljastuse projekteerimisel lähtuda sobivusest piirkonda.</w:t>
      </w:r>
    </w:p>
    <w:p w14:paraId="29FF4A4C" w14:textId="77777777" w:rsidR="00A9540F" w:rsidRPr="00A9540F" w:rsidRDefault="00A9540F" w:rsidP="00A9540F">
      <w:pPr>
        <w:pStyle w:val="NoSpacing"/>
        <w:spacing w:before="120"/>
        <w:jc w:val="both"/>
        <w:rPr>
          <w:rFonts w:ascii="Times New Roman" w:hAnsi="Times New Roman"/>
          <w:lang w:eastAsia="et-EE"/>
        </w:rPr>
      </w:pPr>
    </w:p>
    <w:p w14:paraId="0700BE43" w14:textId="53596944" w:rsidR="00A9540F" w:rsidRPr="00A9540F" w:rsidRDefault="00A9540F" w:rsidP="00A9540F">
      <w:pPr>
        <w:pStyle w:val="NoSpacing"/>
        <w:spacing w:before="120"/>
        <w:ind w:left="720"/>
        <w:jc w:val="both"/>
        <w:rPr>
          <w:rFonts w:ascii="Times New Roman" w:hAnsi="Times New Roman"/>
          <w:u w:val="single"/>
          <w:lang w:eastAsia="et-EE"/>
        </w:rPr>
      </w:pPr>
      <w:r w:rsidRPr="00A9540F">
        <w:rPr>
          <w:rFonts w:ascii="Times New Roman" w:hAnsi="Times New Roman"/>
          <w:u w:val="single"/>
          <w:lang w:eastAsia="et-EE"/>
        </w:rPr>
        <w:t xml:space="preserve">Jevgeni </w:t>
      </w:r>
      <w:proofErr w:type="spellStart"/>
      <w:r w:rsidRPr="00A9540F">
        <w:rPr>
          <w:rFonts w:ascii="Times New Roman" w:hAnsi="Times New Roman"/>
          <w:u w:val="single"/>
          <w:lang w:eastAsia="et-EE"/>
        </w:rPr>
        <w:t>Kudrjavtsev</w:t>
      </w:r>
      <w:proofErr w:type="spellEnd"/>
    </w:p>
    <w:p w14:paraId="428FB3DB" w14:textId="77777777" w:rsidR="00A9540F" w:rsidRPr="00A9540F" w:rsidRDefault="00A9540F" w:rsidP="00A9540F">
      <w:pPr>
        <w:pStyle w:val="NoSpacing"/>
        <w:spacing w:before="120"/>
        <w:ind w:left="720"/>
        <w:jc w:val="both"/>
        <w:rPr>
          <w:rFonts w:ascii="Times New Roman" w:hAnsi="Times New Roman"/>
          <w:lang w:eastAsia="et-EE"/>
        </w:rPr>
      </w:pPr>
    </w:p>
    <w:p w14:paraId="1DF3B625"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1. Arvestada piirkonda jäävate kinnitatud ja koostamisel olevate ehitusprojektide ja detailplaneeringutega.</w:t>
      </w:r>
    </w:p>
    <w:p w14:paraId="299F7E43"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2. Vajalikud tehnovõrgud ja tehnosüsteemid lahendada vastavalt piirkonna võrguvaldajate tehnilistele tingimustele. Tehnilised tingimused lisada projektile.</w:t>
      </w:r>
    </w:p>
    <w:p w14:paraId="66BB9B7E"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3. Ehitusprojekti koostamisel teha koostööd olemasolevate tehnovõrkude valdajatega, kelle tehnovõrkude kaitsevööndites kavandatakse töid.</w:t>
      </w:r>
    </w:p>
    <w:p w14:paraId="464911BB" w14:textId="77777777" w:rsidR="00A9540F" w:rsidRP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5. Ehitusloa taotlemisel või ehitusteatise esitamisel tuleb koos ehitusprojektiga eraldi failis esitada kaasamist vajavate võrguvaldajate nimekiri või kinnitus, et võrguvaldajate kaasamine pole vajalik (määrus nr.19 „Tallinna linna töökorraldus ehitusvaldkonnas“ § 8 p.2 lg 3).</w:t>
      </w:r>
    </w:p>
    <w:p w14:paraId="746766FB" w14:textId="77777777" w:rsidR="00A9540F" w:rsidRDefault="00A9540F" w:rsidP="00A9540F">
      <w:pPr>
        <w:pStyle w:val="NoSpacing"/>
        <w:spacing w:before="120"/>
        <w:ind w:left="720"/>
        <w:jc w:val="both"/>
        <w:rPr>
          <w:rFonts w:ascii="Times New Roman" w:hAnsi="Times New Roman"/>
          <w:lang w:eastAsia="et-EE"/>
        </w:rPr>
      </w:pPr>
      <w:r w:rsidRPr="00A9540F">
        <w:rPr>
          <w:rFonts w:ascii="Times New Roman" w:hAnsi="Times New Roman"/>
          <w:lang w:eastAsia="et-EE"/>
        </w:rPr>
        <w:t>6. Ehitusprojekt edastatakse ehitisregistri kaudu arvamuse (põhimõttelise nõusoleku) saamiseks tehnilised tingimused väljastanud ja projekteeritavate tehnovõrkude valdajatele ning võrguvaldajatele, kelle olemasolevate tehnorajatiste kaitsevööndites kavandatakse töid</w:t>
      </w:r>
      <w:r>
        <w:rPr>
          <w:rFonts w:ascii="Times New Roman" w:hAnsi="Times New Roman"/>
          <w:lang w:eastAsia="et-EE"/>
        </w:rPr>
        <w:t>.</w:t>
      </w:r>
    </w:p>
    <w:p w14:paraId="26EC0538" w14:textId="77777777" w:rsidR="00A9540F" w:rsidRDefault="00A9540F" w:rsidP="00A9540F">
      <w:pPr>
        <w:pStyle w:val="NoSpacing"/>
        <w:spacing w:before="120"/>
        <w:ind w:left="720"/>
        <w:jc w:val="both"/>
        <w:rPr>
          <w:rFonts w:ascii="Times New Roman" w:hAnsi="Times New Roman"/>
          <w:lang w:eastAsia="et-EE"/>
        </w:rPr>
      </w:pPr>
    </w:p>
    <w:p w14:paraId="20514EA8" w14:textId="77777777" w:rsidR="00A9540F" w:rsidRDefault="00A9540F" w:rsidP="00A9540F">
      <w:pPr>
        <w:pStyle w:val="NoSpacing"/>
        <w:spacing w:before="120"/>
        <w:ind w:left="720"/>
        <w:jc w:val="both"/>
        <w:rPr>
          <w:rFonts w:ascii="Times New Roman" w:hAnsi="Times New Roman"/>
          <w:lang w:eastAsia="et-EE"/>
        </w:rPr>
      </w:pPr>
    </w:p>
    <w:p w14:paraId="1D21A0FC" w14:textId="4790FD46" w:rsidR="00D104DD" w:rsidRPr="00D104DD" w:rsidRDefault="00D104DD" w:rsidP="00A9540F">
      <w:pPr>
        <w:pStyle w:val="NoSpacing"/>
        <w:spacing w:before="120"/>
        <w:ind w:left="720"/>
        <w:jc w:val="both"/>
        <w:rPr>
          <w:rFonts w:ascii="Times New Roman" w:hAnsi="Times New Roman"/>
          <w:lang w:eastAsia="et-EE"/>
        </w:rPr>
      </w:pPr>
      <w:r w:rsidRPr="00D104DD">
        <w:rPr>
          <w:rFonts w:ascii="Times New Roman" w:hAnsi="Times New Roman"/>
          <w:lang w:eastAsia="et-EE"/>
        </w:rPr>
        <w:t>Ehitusprojekt kooskõlastada Tallinna Keskkonna- ja Kommunaalametiga.</w:t>
      </w:r>
    </w:p>
    <w:p w14:paraId="1F24904A" w14:textId="58C02B97" w:rsidR="00E4788C" w:rsidRDefault="00E4788C" w:rsidP="007778CC">
      <w:pPr>
        <w:pStyle w:val="NoSpacing"/>
        <w:spacing w:before="120"/>
        <w:jc w:val="both"/>
        <w:rPr>
          <w:rFonts w:ascii="Times New Roman" w:hAnsi="Times New Roman"/>
          <w:lang w:eastAsia="et-EE"/>
        </w:rPr>
      </w:pPr>
    </w:p>
    <w:p w14:paraId="5F552F59" w14:textId="62064DF5" w:rsidR="00E4788C" w:rsidRDefault="00E4788C" w:rsidP="007778CC">
      <w:pPr>
        <w:pStyle w:val="NoSpacing"/>
        <w:spacing w:before="120"/>
        <w:jc w:val="both"/>
        <w:rPr>
          <w:rFonts w:ascii="Times New Roman" w:hAnsi="Times New Roman"/>
          <w:lang w:eastAsia="et-EE"/>
        </w:rPr>
      </w:pPr>
    </w:p>
    <w:p w14:paraId="26E9AE09" w14:textId="6DC656AC" w:rsidR="00E4788C" w:rsidRDefault="00E4788C" w:rsidP="007778CC">
      <w:pPr>
        <w:pStyle w:val="NoSpacing"/>
        <w:spacing w:before="120"/>
        <w:jc w:val="both"/>
        <w:rPr>
          <w:rFonts w:ascii="Times New Roman" w:hAnsi="Times New Roman"/>
          <w:lang w:eastAsia="et-EE"/>
        </w:rPr>
      </w:pPr>
    </w:p>
    <w:p w14:paraId="6CF808A8" w14:textId="0270FEC2" w:rsidR="00E4788C" w:rsidRDefault="00E4788C" w:rsidP="007778CC">
      <w:pPr>
        <w:pStyle w:val="NoSpacing"/>
        <w:spacing w:before="120"/>
        <w:jc w:val="both"/>
        <w:rPr>
          <w:rFonts w:ascii="Times New Roman" w:hAnsi="Times New Roman"/>
          <w:lang w:eastAsia="et-EE"/>
        </w:rPr>
      </w:pPr>
    </w:p>
    <w:p w14:paraId="43EA1757" w14:textId="068E4DA9" w:rsidR="00E4788C" w:rsidRDefault="00E4788C" w:rsidP="007778CC">
      <w:pPr>
        <w:pStyle w:val="NoSpacing"/>
        <w:spacing w:before="120"/>
        <w:jc w:val="both"/>
        <w:rPr>
          <w:rFonts w:ascii="Times New Roman" w:hAnsi="Times New Roman"/>
          <w:lang w:eastAsia="et-EE"/>
        </w:rPr>
      </w:pPr>
    </w:p>
    <w:p w14:paraId="1C4609D7" w14:textId="45F42E7C" w:rsidR="00E4788C" w:rsidRDefault="00E4788C" w:rsidP="007778CC">
      <w:pPr>
        <w:pStyle w:val="NoSpacing"/>
        <w:spacing w:before="120"/>
        <w:jc w:val="both"/>
        <w:rPr>
          <w:rFonts w:ascii="Times New Roman" w:hAnsi="Times New Roman"/>
          <w:lang w:eastAsia="et-EE"/>
        </w:rPr>
      </w:pPr>
    </w:p>
    <w:p w14:paraId="43A8196C" w14:textId="22E41DED" w:rsidR="00E4788C" w:rsidRDefault="00E4788C" w:rsidP="007778CC">
      <w:pPr>
        <w:pStyle w:val="NoSpacing"/>
        <w:spacing w:before="120"/>
        <w:jc w:val="both"/>
        <w:rPr>
          <w:rFonts w:ascii="Times New Roman" w:hAnsi="Times New Roman"/>
          <w:lang w:eastAsia="et-EE"/>
        </w:rPr>
      </w:pPr>
    </w:p>
    <w:p w14:paraId="245CD0D6" w14:textId="17C45D03" w:rsidR="00E4788C" w:rsidRDefault="00E4788C" w:rsidP="007778CC">
      <w:pPr>
        <w:pStyle w:val="NoSpacing"/>
        <w:spacing w:before="120"/>
        <w:jc w:val="both"/>
        <w:rPr>
          <w:rFonts w:ascii="Times New Roman" w:hAnsi="Times New Roman"/>
          <w:lang w:eastAsia="et-EE"/>
        </w:rPr>
      </w:pPr>
    </w:p>
    <w:p w14:paraId="63310990" w14:textId="6B48D278" w:rsidR="00E4788C" w:rsidRDefault="00E4788C" w:rsidP="007778CC">
      <w:pPr>
        <w:pStyle w:val="NoSpacing"/>
        <w:spacing w:before="120"/>
        <w:jc w:val="both"/>
        <w:rPr>
          <w:rFonts w:ascii="Times New Roman" w:hAnsi="Times New Roman"/>
          <w:lang w:eastAsia="et-EE"/>
        </w:rPr>
      </w:pPr>
    </w:p>
    <w:p w14:paraId="63BF3AC8" w14:textId="3A3EE7CB" w:rsidR="00E4788C" w:rsidRDefault="00E4788C" w:rsidP="007778CC">
      <w:pPr>
        <w:pStyle w:val="NoSpacing"/>
        <w:spacing w:before="120"/>
        <w:jc w:val="both"/>
        <w:rPr>
          <w:rFonts w:ascii="Times New Roman" w:hAnsi="Times New Roman"/>
          <w:lang w:eastAsia="et-EE"/>
        </w:rPr>
      </w:pPr>
    </w:p>
    <w:p w14:paraId="1A4F281F" w14:textId="69C2EAC7" w:rsidR="00E4788C" w:rsidRDefault="00E4788C" w:rsidP="007778CC">
      <w:pPr>
        <w:pStyle w:val="NoSpacing"/>
        <w:spacing w:before="120"/>
        <w:jc w:val="both"/>
        <w:rPr>
          <w:rFonts w:ascii="Times New Roman" w:hAnsi="Times New Roman"/>
          <w:lang w:eastAsia="et-EE"/>
        </w:rPr>
      </w:pPr>
    </w:p>
    <w:p w14:paraId="75B5B300" w14:textId="56A0F79E" w:rsidR="00E4788C" w:rsidRDefault="00E4788C" w:rsidP="007778CC">
      <w:pPr>
        <w:pStyle w:val="NoSpacing"/>
        <w:spacing w:before="120"/>
        <w:jc w:val="both"/>
        <w:rPr>
          <w:rFonts w:ascii="Times New Roman" w:hAnsi="Times New Roman"/>
          <w:lang w:eastAsia="et-EE"/>
        </w:rPr>
      </w:pPr>
    </w:p>
    <w:p w14:paraId="78484289" w14:textId="072D6F52" w:rsidR="00E4788C" w:rsidRDefault="00E4788C" w:rsidP="007778CC">
      <w:pPr>
        <w:pStyle w:val="NoSpacing"/>
        <w:spacing w:before="120"/>
        <w:jc w:val="both"/>
        <w:rPr>
          <w:rFonts w:ascii="Times New Roman" w:hAnsi="Times New Roman"/>
          <w:lang w:eastAsia="et-EE"/>
        </w:rPr>
      </w:pPr>
    </w:p>
    <w:p w14:paraId="75143F7A" w14:textId="77777777" w:rsidR="00E4788C" w:rsidRPr="00E4788C" w:rsidRDefault="00E4788C" w:rsidP="007778CC">
      <w:pPr>
        <w:pStyle w:val="NoSpacing"/>
        <w:spacing w:before="120"/>
        <w:jc w:val="both"/>
        <w:rPr>
          <w:rFonts w:ascii="Times New Roman" w:hAnsi="Times New Roman"/>
          <w:lang w:eastAsia="et-EE"/>
        </w:rPr>
      </w:pPr>
    </w:p>
    <w:p w14:paraId="0B35298E" w14:textId="5DC6B2ED" w:rsidR="00192DBD" w:rsidRPr="007778CC" w:rsidRDefault="00192DBD" w:rsidP="007778CC">
      <w:pPr>
        <w:pStyle w:val="NoSpacing"/>
        <w:spacing w:before="120"/>
        <w:jc w:val="both"/>
        <w:rPr>
          <w:rFonts w:ascii="Times New Roman" w:hAnsi="Times New Roman"/>
          <w:lang w:eastAsia="et-EE"/>
        </w:rPr>
      </w:pPr>
    </w:p>
    <w:p w14:paraId="2ACB2576" w14:textId="33CF85BC" w:rsidR="00192DBD" w:rsidRPr="007778CC" w:rsidRDefault="00192DBD" w:rsidP="007778CC">
      <w:pPr>
        <w:pStyle w:val="NoSpacing"/>
        <w:spacing w:before="120"/>
        <w:jc w:val="both"/>
        <w:rPr>
          <w:rFonts w:ascii="Times New Roman" w:hAnsi="Times New Roman"/>
          <w:lang w:eastAsia="et-EE"/>
        </w:rPr>
      </w:pPr>
    </w:p>
    <w:p w14:paraId="3B4A5F3B" w14:textId="2F341D6C" w:rsidR="002319E7" w:rsidRPr="007778CC" w:rsidRDefault="002319E7" w:rsidP="007778CC">
      <w:pPr>
        <w:pStyle w:val="NoSpacing"/>
        <w:spacing w:before="120"/>
        <w:jc w:val="both"/>
        <w:rPr>
          <w:rFonts w:ascii="Times New Roman" w:hAnsi="Times New Roman"/>
          <w:lang w:eastAsia="et-EE"/>
        </w:rPr>
      </w:pPr>
    </w:p>
    <w:p w14:paraId="4DB6B7D4" w14:textId="106E9E8A" w:rsidR="00EC115B" w:rsidRPr="007778CC" w:rsidRDefault="00EC115B" w:rsidP="007778CC">
      <w:pPr>
        <w:pStyle w:val="NoSpacing"/>
        <w:spacing w:before="120"/>
        <w:jc w:val="both"/>
        <w:rPr>
          <w:rFonts w:ascii="Times New Roman" w:hAnsi="Times New Roman"/>
          <w:lang w:eastAsia="et-EE"/>
        </w:rPr>
      </w:pPr>
    </w:p>
    <w:p w14:paraId="7EC4CBBA" w14:textId="5EC8963B" w:rsidR="00904717" w:rsidRPr="007778CC" w:rsidRDefault="00904717" w:rsidP="007778CC">
      <w:pPr>
        <w:pStyle w:val="NoSpacing"/>
        <w:spacing w:before="120"/>
        <w:jc w:val="both"/>
        <w:rPr>
          <w:rFonts w:ascii="Times New Roman" w:hAnsi="Times New Roman"/>
          <w:lang w:eastAsia="et-EE"/>
        </w:rPr>
      </w:pPr>
    </w:p>
    <w:p w14:paraId="5038326B" w14:textId="77777777" w:rsidR="00904717" w:rsidRPr="007778CC" w:rsidRDefault="00904717" w:rsidP="007778CC">
      <w:pPr>
        <w:pStyle w:val="NoSpacing"/>
        <w:spacing w:before="120"/>
        <w:jc w:val="both"/>
        <w:rPr>
          <w:rFonts w:ascii="Times New Roman" w:hAnsi="Times New Roman"/>
          <w:lang w:eastAsia="et-EE"/>
        </w:rPr>
      </w:pPr>
    </w:p>
    <w:p w14:paraId="61D51ABA" w14:textId="77777777" w:rsidR="000A2968" w:rsidRDefault="000A2968" w:rsidP="00861E60">
      <w:pPr>
        <w:autoSpaceDE w:val="0"/>
        <w:autoSpaceDN w:val="0"/>
        <w:spacing w:after="0" w:line="240" w:lineRule="auto"/>
        <w:rPr>
          <w:rFonts w:ascii="Times New Roman" w:eastAsia="Calibri" w:hAnsi="Times New Roman" w:cs="Times New Roman"/>
          <w:b/>
          <w:color w:val="000000"/>
          <w:lang w:eastAsia="et-EE"/>
        </w:rPr>
      </w:pPr>
    </w:p>
    <w:p w14:paraId="7F370010" w14:textId="77777777" w:rsidR="00A9540F" w:rsidRDefault="00A9540F" w:rsidP="00861E60">
      <w:pPr>
        <w:autoSpaceDE w:val="0"/>
        <w:autoSpaceDN w:val="0"/>
        <w:spacing w:after="0" w:line="240" w:lineRule="auto"/>
        <w:rPr>
          <w:rFonts w:ascii="Times New Roman" w:eastAsia="Calibri" w:hAnsi="Times New Roman" w:cs="Times New Roman"/>
          <w:b/>
          <w:color w:val="000000"/>
          <w:lang w:eastAsia="et-EE"/>
        </w:rPr>
      </w:pPr>
    </w:p>
    <w:p w14:paraId="7B6C6BEC" w14:textId="36D9EFE6" w:rsidR="0077257B" w:rsidRDefault="0077257B" w:rsidP="0077257B">
      <w:pPr>
        <w:autoSpaceDE w:val="0"/>
        <w:autoSpaceDN w:val="0"/>
        <w:spacing w:after="0" w:line="240" w:lineRule="auto"/>
        <w:jc w:val="right"/>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lastRenderedPageBreak/>
        <w:t xml:space="preserve">LISA </w:t>
      </w:r>
      <w:r>
        <w:rPr>
          <w:rFonts w:ascii="Times New Roman" w:eastAsia="Calibri" w:hAnsi="Times New Roman" w:cs="Times New Roman"/>
          <w:b/>
          <w:color w:val="000000"/>
          <w:lang w:eastAsia="et-EE"/>
        </w:rPr>
        <w:t>2</w:t>
      </w:r>
    </w:p>
    <w:p w14:paraId="289DF6D9" w14:textId="77777777" w:rsidR="0077257B" w:rsidRDefault="0077257B" w:rsidP="0077257B">
      <w:pPr>
        <w:pStyle w:val="NoSpacing"/>
        <w:spacing w:before="120"/>
        <w:jc w:val="both"/>
        <w:rPr>
          <w:rFonts w:ascii="Times New Roman" w:hAnsi="Times New Roman"/>
          <w:lang w:eastAsia="et-EE"/>
        </w:rPr>
      </w:pPr>
    </w:p>
    <w:p w14:paraId="34D34664" w14:textId="77777777" w:rsidR="00A9540F" w:rsidRDefault="00A9540F" w:rsidP="0077257B">
      <w:pPr>
        <w:pStyle w:val="NoSpacing"/>
        <w:spacing w:before="120"/>
        <w:jc w:val="both"/>
        <w:rPr>
          <w:rFonts w:ascii="Times New Roman" w:hAnsi="Times New Roman"/>
          <w:lang w:eastAsia="et-EE"/>
        </w:rPr>
      </w:pPr>
    </w:p>
    <w:p w14:paraId="1BC13E51" w14:textId="3E04202A" w:rsidR="0077257B" w:rsidRDefault="0077257B" w:rsidP="0077257B">
      <w:pPr>
        <w:pStyle w:val="NoSpacing"/>
        <w:spacing w:before="120"/>
        <w:jc w:val="both"/>
        <w:rPr>
          <w:rFonts w:ascii="Times New Roman" w:hAnsi="Times New Roman"/>
          <w:b/>
          <w:bCs/>
          <w:lang w:eastAsia="et-EE"/>
        </w:rPr>
      </w:pPr>
      <w:r w:rsidRPr="0077257B">
        <w:rPr>
          <w:rFonts w:ascii="Times New Roman" w:hAnsi="Times New Roman"/>
          <w:b/>
          <w:bCs/>
          <w:lang w:eastAsia="et-EE"/>
        </w:rPr>
        <w:t>Tallinna Strateegiakeskuse tingimused</w:t>
      </w:r>
    </w:p>
    <w:p w14:paraId="76478013" w14:textId="77777777" w:rsidR="00A9540F" w:rsidRDefault="00A9540F" w:rsidP="0077257B">
      <w:pPr>
        <w:pStyle w:val="NoSpacing"/>
        <w:spacing w:before="120"/>
        <w:jc w:val="both"/>
        <w:rPr>
          <w:rFonts w:ascii="Times New Roman" w:hAnsi="Times New Roman"/>
          <w:b/>
          <w:bCs/>
          <w:lang w:eastAsia="et-EE"/>
        </w:rPr>
      </w:pPr>
    </w:p>
    <w:p w14:paraId="3F52BEA7" w14:textId="6468ECE0" w:rsidR="0077257B" w:rsidRDefault="0077257B" w:rsidP="00A9540F">
      <w:pPr>
        <w:pStyle w:val="NoSpacing"/>
        <w:spacing w:before="120"/>
        <w:jc w:val="both"/>
        <w:rPr>
          <w:rFonts w:ascii="Times New Roman" w:hAnsi="Times New Roman"/>
          <w:b/>
          <w:bCs/>
          <w:lang w:eastAsia="et-EE"/>
        </w:rPr>
      </w:pPr>
    </w:p>
    <w:p w14:paraId="05814B38" w14:textId="77777777" w:rsidR="00A9540F" w:rsidRPr="00A9540F" w:rsidRDefault="00A9540F" w:rsidP="00A9540F">
      <w:pPr>
        <w:pStyle w:val="ListParagraph"/>
        <w:numPr>
          <w:ilvl w:val="0"/>
          <w:numId w:val="10"/>
        </w:numPr>
        <w:autoSpaceDE w:val="0"/>
        <w:autoSpaceDN w:val="0"/>
        <w:spacing w:after="0" w:line="240" w:lineRule="auto"/>
        <w:jc w:val="both"/>
        <w:rPr>
          <w:rFonts w:ascii="Times New Roman" w:eastAsia="Calibri" w:hAnsi="Times New Roman" w:cs="Times New Roman"/>
          <w:lang w:eastAsia="et-EE"/>
        </w:rPr>
      </w:pPr>
      <w:r w:rsidRPr="00A9540F">
        <w:rPr>
          <w:rFonts w:ascii="Times New Roman" w:eastAsia="Calibri" w:hAnsi="Times New Roman" w:cs="Times New Roman"/>
          <w:lang w:eastAsia="et-EE"/>
        </w:rPr>
        <w:t xml:space="preserve">Anda ülevaade olmejäätmete kogumislahendusest juhindudes Tallinna jäätmehoolduseeskirja nõuetest. Liigiti tuleb tekkekohal mahutiga koguda vähemalt segaolmejäätmed ja </w:t>
      </w:r>
      <w:proofErr w:type="spellStart"/>
      <w:r w:rsidRPr="00A9540F">
        <w:rPr>
          <w:rFonts w:ascii="Times New Roman" w:eastAsia="Calibri" w:hAnsi="Times New Roman" w:cs="Times New Roman"/>
          <w:lang w:eastAsia="et-EE"/>
        </w:rPr>
        <w:t>biojäätmed</w:t>
      </w:r>
      <w:proofErr w:type="spellEnd"/>
      <w:r w:rsidRPr="00A9540F">
        <w:rPr>
          <w:rFonts w:ascii="Times New Roman" w:eastAsia="Calibri" w:hAnsi="Times New Roman" w:cs="Times New Roman"/>
          <w:lang w:eastAsia="et-EE"/>
        </w:rPr>
        <w:t xml:space="preserve">. Kui </w:t>
      </w:r>
      <w:proofErr w:type="spellStart"/>
      <w:r w:rsidRPr="00A9540F">
        <w:rPr>
          <w:rFonts w:ascii="Times New Roman" w:eastAsia="Calibri" w:hAnsi="Times New Roman" w:cs="Times New Roman"/>
          <w:lang w:eastAsia="et-EE"/>
        </w:rPr>
        <w:t>biojäätmed</w:t>
      </w:r>
      <w:proofErr w:type="spellEnd"/>
      <w:r w:rsidRPr="00A9540F">
        <w:rPr>
          <w:rFonts w:ascii="Times New Roman" w:eastAsia="Calibri" w:hAnsi="Times New Roman" w:cs="Times New Roman"/>
          <w:lang w:eastAsia="et-EE"/>
        </w:rPr>
        <w:t xml:space="preserve"> soovitakse tekkekohal kompostida siis tähistada kompostri asukoht asendiplaanil.</w:t>
      </w:r>
    </w:p>
    <w:p w14:paraId="4C2F54F2" w14:textId="77777777" w:rsidR="00A9540F" w:rsidRPr="00A9540F" w:rsidRDefault="00A9540F" w:rsidP="00A9540F">
      <w:pPr>
        <w:autoSpaceDE w:val="0"/>
        <w:autoSpaceDN w:val="0"/>
        <w:spacing w:after="0" w:line="240" w:lineRule="auto"/>
        <w:jc w:val="both"/>
        <w:rPr>
          <w:rFonts w:ascii="Times New Roman" w:eastAsia="Calibri" w:hAnsi="Times New Roman" w:cs="Times New Roman"/>
          <w:lang w:eastAsia="et-EE"/>
        </w:rPr>
      </w:pPr>
    </w:p>
    <w:p w14:paraId="4EDAAB32" w14:textId="77777777" w:rsidR="00A9540F" w:rsidRPr="00A9540F" w:rsidRDefault="00A9540F" w:rsidP="00A9540F">
      <w:pPr>
        <w:pStyle w:val="ListParagraph"/>
        <w:numPr>
          <w:ilvl w:val="0"/>
          <w:numId w:val="10"/>
        </w:numPr>
        <w:autoSpaceDE w:val="0"/>
        <w:autoSpaceDN w:val="0"/>
        <w:spacing w:after="0" w:line="240" w:lineRule="auto"/>
        <w:jc w:val="both"/>
        <w:rPr>
          <w:rFonts w:ascii="Times New Roman" w:eastAsia="Calibri" w:hAnsi="Times New Roman" w:cs="Times New Roman"/>
          <w:lang w:eastAsia="et-EE"/>
        </w:rPr>
      </w:pPr>
      <w:r w:rsidRPr="00A9540F">
        <w:rPr>
          <w:rFonts w:ascii="Times New Roman" w:eastAsia="Calibri" w:hAnsi="Times New Roman" w:cs="Times New Roman"/>
          <w:lang w:eastAsia="et-EE"/>
        </w:rPr>
        <w:t>Kõik ehituse käigus tekkivad jäätmed tuleb koguda tekkekohal liigiti ning käidelda juhindudes Tallinna jäätmehoolduseeskirja nõuetest (peatükk 3). Liigiti tuleb koguda vähemalt: puit; kiletamata paber ja kartong; metall (eraldi must- ja värviline metall); mineraalsed jäätmed (kivid, ehituskivid, krohv jne); raudbetoon- ja betoondetailid; tõrva mittesisaldav asfalt; kips; klaas, sealhulgas lehtklaas; tellised; plastid, sealhulgas kile; keraamika ja plaadid; pakendid; segaolmejäätmed.</w:t>
      </w:r>
    </w:p>
    <w:p w14:paraId="35E66A7E" w14:textId="77777777" w:rsidR="00A9540F" w:rsidRPr="00A9540F" w:rsidRDefault="00A9540F" w:rsidP="00A9540F">
      <w:pPr>
        <w:autoSpaceDE w:val="0"/>
        <w:autoSpaceDN w:val="0"/>
        <w:spacing w:after="0" w:line="240" w:lineRule="auto"/>
        <w:jc w:val="both"/>
        <w:rPr>
          <w:rFonts w:ascii="Times New Roman" w:eastAsia="Calibri" w:hAnsi="Times New Roman" w:cs="Times New Roman"/>
          <w:lang w:eastAsia="et-EE"/>
        </w:rPr>
      </w:pPr>
    </w:p>
    <w:p w14:paraId="639028A1" w14:textId="77777777" w:rsidR="00A9540F" w:rsidRPr="00A9540F" w:rsidRDefault="00A9540F" w:rsidP="00A9540F">
      <w:pPr>
        <w:pStyle w:val="ListParagraph"/>
        <w:numPr>
          <w:ilvl w:val="0"/>
          <w:numId w:val="10"/>
        </w:numPr>
        <w:autoSpaceDE w:val="0"/>
        <w:autoSpaceDN w:val="0"/>
        <w:spacing w:after="0" w:line="240" w:lineRule="auto"/>
        <w:jc w:val="both"/>
        <w:rPr>
          <w:rFonts w:ascii="Times New Roman" w:eastAsia="Calibri" w:hAnsi="Times New Roman" w:cs="Times New Roman"/>
          <w:lang w:eastAsia="et-EE"/>
        </w:rPr>
      </w:pPr>
      <w:r w:rsidRPr="00A9540F">
        <w:rPr>
          <w:rFonts w:ascii="Times New Roman" w:eastAsia="Calibri" w:hAnsi="Times New Roman" w:cs="Times New Roman"/>
          <w:lang w:eastAsia="et-EE"/>
        </w:rPr>
        <w:t xml:space="preserve">Kasutusloa taotlemise raames esitada ehituse käigus tekkinud jäätmete nõuetekohast käitlemist tõendav dokumentatsioon (aktid, arved). </w:t>
      </w:r>
    </w:p>
    <w:p w14:paraId="5CA7D9EA"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2EE1A4DF"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161C055E"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35F64BD2"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376ACCE9"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214CEF21"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51B520D7"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6E5EDAE1"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3FCCF394"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5B11A652"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11E1D3A7"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43EE1DCA"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2760A5BB"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671B4CC4"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12707E9B"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5457A7DB"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5B3247FD" w14:textId="77777777" w:rsidR="0077257B" w:rsidRDefault="0077257B" w:rsidP="000A1152">
      <w:pPr>
        <w:autoSpaceDE w:val="0"/>
        <w:autoSpaceDN w:val="0"/>
        <w:spacing w:after="0" w:line="240" w:lineRule="auto"/>
        <w:rPr>
          <w:rFonts w:ascii="Times New Roman" w:eastAsia="Calibri" w:hAnsi="Times New Roman" w:cs="Times New Roman"/>
          <w:b/>
          <w:color w:val="000000"/>
          <w:lang w:eastAsia="et-EE"/>
        </w:rPr>
      </w:pPr>
    </w:p>
    <w:p w14:paraId="3C3F7612" w14:textId="708C1C22"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4A202B61" w14:textId="77777777" w:rsidR="0077257B" w:rsidRDefault="0077257B" w:rsidP="00D96369">
      <w:pPr>
        <w:autoSpaceDE w:val="0"/>
        <w:autoSpaceDN w:val="0"/>
        <w:spacing w:after="0" w:line="240" w:lineRule="auto"/>
        <w:jc w:val="right"/>
        <w:rPr>
          <w:rFonts w:ascii="Times New Roman" w:eastAsia="Calibri" w:hAnsi="Times New Roman" w:cs="Times New Roman"/>
          <w:b/>
          <w:color w:val="000000"/>
          <w:lang w:eastAsia="et-EE"/>
        </w:rPr>
      </w:pPr>
    </w:p>
    <w:p w14:paraId="3DBB66B7" w14:textId="77777777" w:rsidR="000A1152" w:rsidRDefault="000A1152" w:rsidP="00D96369">
      <w:pPr>
        <w:autoSpaceDE w:val="0"/>
        <w:autoSpaceDN w:val="0"/>
        <w:spacing w:after="0" w:line="240" w:lineRule="auto"/>
        <w:jc w:val="right"/>
        <w:rPr>
          <w:rFonts w:ascii="Times New Roman" w:eastAsia="Calibri" w:hAnsi="Times New Roman" w:cs="Times New Roman"/>
          <w:b/>
          <w:color w:val="000000"/>
          <w:lang w:eastAsia="et-EE"/>
        </w:rPr>
      </w:pPr>
    </w:p>
    <w:p w14:paraId="60B1F266" w14:textId="77777777" w:rsidR="000A1152" w:rsidRDefault="000A1152" w:rsidP="00D96369">
      <w:pPr>
        <w:autoSpaceDE w:val="0"/>
        <w:autoSpaceDN w:val="0"/>
        <w:spacing w:after="0" w:line="240" w:lineRule="auto"/>
        <w:jc w:val="right"/>
        <w:rPr>
          <w:rFonts w:ascii="Times New Roman" w:eastAsia="Calibri" w:hAnsi="Times New Roman" w:cs="Times New Roman"/>
          <w:b/>
          <w:color w:val="000000"/>
          <w:lang w:eastAsia="et-EE"/>
        </w:rPr>
      </w:pPr>
    </w:p>
    <w:p w14:paraId="1ED17738" w14:textId="77777777" w:rsidR="00E27D51" w:rsidRDefault="00E27D51" w:rsidP="00D96369">
      <w:pPr>
        <w:autoSpaceDE w:val="0"/>
        <w:autoSpaceDN w:val="0"/>
        <w:spacing w:after="0" w:line="240" w:lineRule="auto"/>
        <w:jc w:val="right"/>
        <w:rPr>
          <w:rFonts w:ascii="Times New Roman" w:eastAsia="Calibri" w:hAnsi="Times New Roman" w:cs="Times New Roman"/>
          <w:b/>
          <w:color w:val="000000"/>
          <w:lang w:eastAsia="et-EE"/>
        </w:rPr>
      </w:pPr>
    </w:p>
    <w:p w14:paraId="37204AF7" w14:textId="77777777" w:rsidR="00E27D51" w:rsidRDefault="00E27D51" w:rsidP="00D96369">
      <w:pPr>
        <w:autoSpaceDE w:val="0"/>
        <w:autoSpaceDN w:val="0"/>
        <w:spacing w:after="0" w:line="240" w:lineRule="auto"/>
        <w:jc w:val="right"/>
        <w:rPr>
          <w:rFonts w:ascii="Times New Roman" w:eastAsia="Calibri" w:hAnsi="Times New Roman" w:cs="Times New Roman"/>
          <w:b/>
          <w:color w:val="000000"/>
          <w:lang w:eastAsia="et-EE"/>
        </w:rPr>
      </w:pPr>
    </w:p>
    <w:p w14:paraId="37AB39FB" w14:textId="77777777" w:rsidR="00E27D51" w:rsidRDefault="00E27D51" w:rsidP="00D96369">
      <w:pPr>
        <w:autoSpaceDE w:val="0"/>
        <w:autoSpaceDN w:val="0"/>
        <w:spacing w:after="0" w:line="240" w:lineRule="auto"/>
        <w:jc w:val="right"/>
        <w:rPr>
          <w:rFonts w:ascii="Times New Roman" w:eastAsia="Calibri" w:hAnsi="Times New Roman" w:cs="Times New Roman"/>
          <w:b/>
          <w:color w:val="000000"/>
          <w:lang w:eastAsia="et-EE"/>
        </w:rPr>
      </w:pPr>
    </w:p>
    <w:p w14:paraId="1CE592A2" w14:textId="77777777" w:rsidR="00E27D51" w:rsidRDefault="00E27D51" w:rsidP="00D96369">
      <w:pPr>
        <w:autoSpaceDE w:val="0"/>
        <w:autoSpaceDN w:val="0"/>
        <w:spacing w:after="0" w:line="240" w:lineRule="auto"/>
        <w:jc w:val="right"/>
        <w:rPr>
          <w:rFonts w:ascii="Times New Roman" w:eastAsia="Calibri" w:hAnsi="Times New Roman" w:cs="Times New Roman"/>
          <w:b/>
          <w:color w:val="000000"/>
          <w:lang w:eastAsia="et-EE"/>
        </w:rPr>
      </w:pPr>
    </w:p>
    <w:p w14:paraId="12DE3776" w14:textId="77777777" w:rsidR="00E27D51" w:rsidRDefault="00E27D51" w:rsidP="00D96369">
      <w:pPr>
        <w:autoSpaceDE w:val="0"/>
        <w:autoSpaceDN w:val="0"/>
        <w:spacing w:after="0" w:line="240" w:lineRule="auto"/>
        <w:jc w:val="right"/>
        <w:rPr>
          <w:rFonts w:ascii="Times New Roman" w:eastAsia="Calibri" w:hAnsi="Times New Roman" w:cs="Times New Roman"/>
          <w:b/>
          <w:color w:val="000000"/>
          <w:lang w:eastAsia="et-EE"/>
        </w:rPr>
      </w:pPr>
    </w:p>
    <w:p w14:paraId="07B876B3"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1F7D9899"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1DE5AD2A"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6149A806"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1AAD5CD6"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361DFACC"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0E8A60C2"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609CEDC0"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322D71F5"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163C5514" w14:textId="77777777" w:rsidR="00C20A0C" w:rsidRDefault="00C20A0C" w:rsidP="00D96369">
      <w:pPr>
        <w:autoSpaceDE w:val="0"/>
        <w:autoSpaceDN w:val="0"/>
        <w:spacing w:after="0" w:line="240" w:lineRule="auto"/>
        <w:jc w:val="right"/>
        <w:rPr>
          <w:rFonts w:ascii="Times New Roman" w:eastAsia="Calibri" w:hAnsi="Times New Roman" w:cs="Times New Roman"/>
          <w:b/>
          <w:color w:val="000000"/>
          <w:lang w:eastAsia="et-EE"/>
        </w:rPr>
      </w:pPr>
    </w:p>
    <w:p w14:paraId="24046A85" w14:textId="23989B16" w:rsidR="00D96369" w:rsidRDefault="00642789" w:rsidP="00D96369">
      <w:pPr>
        <w:autoSpaceDE w:val="0"/>
        <w:autoSpaceDN w:val="0"/>
        <w:spacing w:after="0" w:line="240" w:lineRule="auto"/>
        <w:jc w:val="right"/>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lastRenderedPageBreak/>
        <w:t xml:space="preserve">LISA </w:t>
      </w:r>
      <w:r w:rsidR="0077257B">
        <w:rPr>
          <w:rFonts w:ascii="Times New Roman" w:eastAsia="Calibri" w:hAnsi="Times New Roman" w:cs="Times New Roman"/>
          <w:b/>
          <w:color w:val="000000"/>
          <w:lang w:eastAsia="et-EE"/>
        </w:rPr>
        <w:t>3</w:t>
      </w:r>
    </w:p>
    <w:p w14:paraId="33B85E14" w14:textId="42FDFD15" w:rsidR="00EC115B" w:rsidRDefault="00EC115B" w:rsidP="00D96369">
      <w:pPr>
        <w:autoSpaceDE w:val="0"/>
        <w:autoSpaceDN w:val="0"/>
        <w:spacing w:after="0" w:line="240" w:lineRule="auto"/>
        <w:jc w:val="right"/>
        <w:rPr>
          <w:rFonts w:ascii="Times New Roman" w:eastAsia="Calibri" w:hAnsi="Times New Roman" w:cs="Times New Roman"/>
          <w:b/>
          <w:color w:val="000000"/>
          <w:lang w:eastAsia="et-EE"/>
        </w:rPr>
      </w:pPr>
    </w:p>
    <w:p w14:paraId="24E2E3F9" w14:textId="2F509D07" w:rsidR="00EC115B" w:rsidRDefault="00EC115B" w:rsidP="00EC115B">
      <w:pPr>
        <w:rPr>
          <w:rFonts w:ascii="Times New Roman" w:eastAsia="Calibri" w:hAnsi="Times New Roman" w:cs="Times New Roman"/>
          <w:b/>
          <w:color w:val="000000"/>
          <w:lang w:eastAsia="et-EE"/>
        </w:rPr>
      </w:pPr>
    </w:p>
    <w:p w14:paraId="42A4D9A7" w14:textId="7C93965E" w:rsidR="00EC115B" w:rsidRDefault="00EC115B" w:rsidP="00EC115B">
      <w:pPr>
        <w:jc w:val="both"/>
        <w:rPr>
          <w:rFonts w:ascii="Times New Roman" w:eastAsia="Calibri" w:hAnsi="Times New Roman" w:cs="Times New Roman"/>
          <w:b/>
          <w:bCs/>
          <w:lang w:eastAsia="et-EE"/>
        </w:rPr>
      </w:pPr>
      <w:r>
        <w:rPr>
          <w:rFonts w:ascii="Times New Roman" w:eastAsia="Calibri" w:hAnsi="Times New Roman" w:cs="Times New Roman"/>
          <w:b/>
          <w:bCs/>
          <w:lang w:eastAsia="et-EE"/>
        </w:rPr>
        <w:t>Tallinna Transpordiameti tingimused</w:t>
      </w:r>
      <w:r w:rsidR="00C20A0C">
        <w:rPr>
          <w:rFonts w:ascii="Times New Roman" w:eastAsia="Calibri" w:hAnsi="Times New Roman" w:cs="Times New Roman"/>
          <w:b/>
          <w:bCs/>
          <w:lang w:eastAsia="et-EE"/>
        </w:rPr>
        <w:t xml:space="preserve"> üksikelamu projekteerimiseks</w:t>
      </w:r>
      <w:r>
        <w:rPr>
          <w:rFonts w:ascii="Times New Roman" w:eastAsia="Calibri" w:hAnsi="Times New Roman" w:cs="Times New Roman"/>
          <w:b/>
          <w:bCs/>
          <w:lang w:eastAsia="et-EE"/>
        </w:rPr>
        <w:t>:</w:t>
      </w:r>
    </w:p>
    <w:p w14:paraId="580047D5" w14:textId="77777777" w:rsidR="00316316" w:rsidRDefault="00316316" w:rsidP="00316316">
      <w:pPr>
        <w:jc w:val="both"/>
        <w:rPr>
          <w:rFonts w:ascii="Times New Roman" w:eastAsia="Calibri" w:hAnsi="Times New Roman" w:cs="Times New Roman"/>
          <w:lang w:eastAsia="et-EE"/>
        </w:rPr>
      </w:pPr>
    </w:p>
    <w:p w14:paraId="50B987E0" w14:textId="77777777" w:rsidR="00C20A0C" w:rsidRPr="00C20A0C" w:rsidRDefault="00C20A0C" w:rsidP="00316316">
      <w:pPr>
        <w:jc w:val="both"/>
        <w:rPr>
          <w:rFonts w:ascii="Times New Roman" w:eastAsia="Calibri" w:hAnsi="Times New Roman" w:cs="Times New Roman"/>
          <w:lang w:eastAsia="et-EE"/>
        </w:rPr>
      </w:pPr>
    </w:p>
    <w:p w14:paraId="20A58D87" w14:textId="77777777"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ehitusprojekti koostamisel arvestada teostatud/teostatavate projektide ja detailplaneeringutega</w:t>
      </w:r>
    </w:p>
    <w:p w14:paraId="0A332CFE" w14:textId="10D069B8"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ehitusprojekt koostada vastavalt Linnatänavad EVS 843:2016 standardile</w:t>
      </w:r>
    </w:p>
    <w:p w14:paraId="6851C18C" w14:textId="5BAD75CE"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ehitusprojektis esitada liikluskorralduse skeem kuhu peavad olema kantud ainult liiklust puudutav info (vajalikud parkimiskoha mõõdud, sõiduautode pöördekoridorid ja läbisõidutee laius jms)</w:t>
      </w:r>
    </w:p>
    <w:p w14:paraId="237AF752" w14:textId="4D9CAB80"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normatiivsete parkimiskohtade arvutamisel tuleb lähtuda Tallinna Linnavolikogu 17. septembri 2020 istungil vastuvõetud otsusest nr 84 „Tallinna parkimiskohtade arvu normid“. Selle kohaselt tuleb võtta parkimiskohtade arvutamisel aluseks Tabel 2 „Elamute ja majutuste parkimiskohtade arvu normid“ (väikesed elamud - ühepereelamud) parkimisnormatiiv. Kõik parkimiskohad peavad asuma omal kinnistul.</w:t>
      </w:r>
    </w:p>
    <w:p w14:paraId="3F6EC800" w14:textId="6810F08C"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liikluskorralduslikult on ette nähtud, et sõiduk peab sisenema kinnistu parkimisalale ning väljuma kinnistu parkimisalalt sõiduki esiosa ees, st kõik selle nõude täitmiseks vajalikud manöövrid peavad toimuma kinnistul</w:t>
      </w:r>
    </w:p>
    <w:p w14:paraId="17FB7F38" w14:textId="47CF9A5D"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 xml:space="preserve">liikluskorralduse skeemile peavad olema kantud värava mõõtmed koos </w:t>
      </w:r>
      <w:proofErr w:type="spellStart"/>
      <w:r w:rsidRPr="00C20A0C">
        <w:rPr>
          <w:rFonts w:ascii="Times New Roman" w:eastAsia="Calibri" w:hAnsi="Times New Roman" w:cs="Times New Roman"/>
          <w:lang w:eastAsia="et-EE"/>
        </w:rPr>
        <w:t>sisseavanemissuundadega</w:t>
      </w:r>
      <w:proofErr w:type="spellEnd"/>
      <w:r w:rsidRPr="00C20A0C">
        <w:rPr>
          <w:rFonts w:ascii="Times New Roman" w:eastAsia="Calibri" w:hAnsi="Times New Roman" w:cs="Times New Roman"/>
          <w:lang w:eastAsia="et-EE"/>
        </w:rPr>
        <w:t>. Kui olukord seda ei võimalda, tuleb rajada lükandvärav(</w:t>
      </w:r>
      <w:proofErr w:type="spellStart"/>
      <w:r w:rsidRPr="00C20A0C">
        <w:rPr>
          <w:rFonts w:ascii="Times New Roman" w:eastAsia="Calibri" w:hAnsi="Times New Roman" w:cs="Times New Roman"/>
          <w:lang w:eastAsia="et-EE"/>
        </w:rPr>
        <w:t>ad</w:t>
      </w:r>
      <w:proofErr w:type="spellEnd"/>
      <w:r w:rsidRPr="00C20A0C">
        <w:rPr>
          <w:rFonts w:ascii="Times New Roman" w:eastAsia="Calibri" w:hAnsi="Times New Roman" w:cs="Times New Roman"/>
          <w:lang w:eastAsia="et-EE"/>
        </w:rPr>
        <w:t>). Lisada tingmärkide alla värav(</w:t>
      </w:r>
      <w:proofErr w:type="spellStart"/>
      <w:r w:rsidRPr="00C20A0C">
        <w:rPr>
          <w:rFonts w:ascii="Times New Roman" w:eastAsia="Calibri" w:hAnsi="Times New Roman" w:cs="Times New Roman"/>
          <w:lang w:eastAsia="et-EE"/>
        </w:rPr>
        <w:t>ad</w:t>
      </w:r>
      <w:proofErr w:type="spellEnd"/>
      <w:r w:rsidRPr="00C20A0C">
        <w:rPr>
          <w:rFonts w:ascii="Times New Roman" w:eastAsia="Calibri" w:hAnsi="Times New Roman" w:cs="Times New Roman"/>
          <w:lang w:eastAsia="et-EE"/>
        </w:rPr>
        <w:t>).</w:t>
      </w:r>
    </w:p>
    <w:p w14:paraId="264C4B4E" w14:textId="7B9E2CD4"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vastavalt Eesti standardile EVS 843:2016 Linnatänavad peab olema tagatud kinnistult ja parkimisalalt väljasõiduteel vaba nähtavuskolmnurk</w:t>
      </w:r>
    </w:p>
    <w:p w14:paraId="57F1BF82" w14:textId="45BCD2A0"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liikluskorralduse skeemil märkida jäätmekonteineri(te) hoidla asukoht</w:t>
      </w:r>
    </w:p>
    <w:p w14:paraId="704CC5B3" w14:textId="47F83E54" w:rsidR="00C20A0C"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tagada jäätmeveo autodele otsene ligipääs jäätmekonteineri(te) juurde nii, et autod ei peaks seejuures manööverdama</w:t>
      </w:r>
    </w:p>
    <w:p w14:paraId="70A2059F" w14:textId="45AC3B74" w:rsidR="00316316" w:rsidRPr="00C20A0C" w:rsidRDefault="00C20A0C" w:rsidP="00C20A0C">
      <w:pPr>
        <w:pStyle w:val="ListParagraph"/>
        <w:numPr>
          <w:ilvl w:val="0"/>
          <w:numId w:val="7"/>
        </w:numPr>
        <w:jc w:val="both"/>
        <w:rPr>
          <w:rFonts w:ascii="Times New Roman" w:eastAsia="Calibri" w:hAnsi="Times New Roman" w:cs="Times New Roman"/>
          <w:lang w:eastAsia="et-EE"/>
        </w:rPr>
      </w:pPr>
      <w:r w:rsidRPr="00C20A0C">
        <w:rPr>
          <w:rFonts w:ascii="Times New Roman" w:eastAsia="Calibri" w:hAnsi="Times New Roman" w:cs="Times New Roman"/>
          <w:lang w:eastAsia="et-EE"/>
        </w:rPr>
        <w:t>ehitusprojekt kooskõlastada Tallinna Transpordiametiga</w:t>
      </w:r>
      <w:r w:rsidR="00316316" w:rsidRPr="00C20A0C">
        <w:rPr>
          <w:rFonts w:ascii="Times New Roman" w:eastAsia="Calibri" w:hAnsi="Times New Roman" w:cs="Times New Roman"/>
          <w:lang w:eastAsia="et-EE"/>
        </w:rPr>
        <w:t>otsene ligipääs jäätmekonteineri(te) juurde nii, et autod ei peaks seejuures manööverdama</w:t>
      </w:r>
    </w:p>
    <w:p w14:paraId="06C66A91" w14:textId="77777777" w:rsidR="00316316" w:rsidRPr="00C20A0C" w:rsidRDefault="00316316" w:rsidP="00316316">
      <w:pPr>
        <w:pStyle w:val="ListParagraph"/>
        <w:ind w:left="1440"/>
        <w:jc w:val="both"/>
        <w:rPr>
          <w:rFonts w:ascii="Times New Roman" w:eastAsia="Calibri" w:hAnsi="Times New Roman" w:cs="Times New Roman"/>
          <w:lang w:eastAsia="et-EE"/>
        </w:rPr>
      </w:pPr>
    </w:p>
    <w:p w14:paraId="29D2F9CA" w14:textId="164937BC" w:rsidR="00EC115B" w:rsidRPr="00C20A0C" w:rsidRDefault="007F26B4" w:rsidP="007F26B4">
      <w:pPr>
        <w:jc w:val="both"/>
        <w:rPr>
          <w:rFonts w:ascii="Times New Roman" w:hAnsi="Times New Roman" w:cs="Times New Roman"/>
        </w:rPr>
      </w:pPr>
      <w:r w:rsidRPr="00C20A0C">
        <w:rPr>
          <w:rFonts w:ascii="Times New Roman" w:hAnsi="Times New Roman" w:cs="Times New Roman"/>
        </w:rPr>
        <w:t>E</w:t>
      </w:r>
      <w:r w:rsidR="00EC115B" w:rsidRPr="00C20A0C">
        <w:rPr>
          <w:rFonts w:ascii="Times New Roman" w:hAnsi="Times New Roman" w:cs="Times New Roman"/>
        </w:rPr>
        <w:t>hitusprojekt kooskõlastada Tallinna Transpordiametiga</w:t>
      </w:r>
    </w:p>
    <w:p w14:paraId="6C8685AC" w14:textId="77777777" w:rsidR="00E27D51" w:rsidRDefault="00E27D51" w:rsidP="007F26B4">
      <w:pPr>
        <w:jc w:val="both"/>
        <w:rPr>
          <w:rFonts w:ascii="Times New Roman" w:hAnsi="Times New Roman" w:cs="Times New Roman"/>
          <w:b/>
          <w:bCs/>
        </w:rPr>
      </w:pPr>
    </w:p>
    <w:p w14:paraId="51BE20D6" w14:textId="77777777" w:rsidR="00C20A0C" w:rsidRPr="00E27D51" w:rsidRDefault="00C20A0C" w:rsidP="007F26B4">
      <w:pPr>
        <w:jc w:val="both"/>
        <w:rPr>
          <w:rFonts w:ascii="Times New Roman" w:hAnsi="Times New Roman" w:cs="Times New Roman"/>
          <w:b/>
          <w:bCs/>
        </w:rPr>
      </w:pPr>
    </w:p>
    <w:p w14:paraId="7634DD83" w14:textId="77777777" w:rsidR="00E27D51" w:rsidRPr="00E27D51" w:rsidRDefault="00E27D51" w:rsidP="007F26B4">
      <w:pPr>
        <w:jc w:val="both"/>
        <w:rPr>
          <w:rFonts w:ascii="Times New Roman" w:hAnsi="Times New Roman" w:cs="Times New Roman"/>
          <w:b/>
          <w:bCs/>
        </w:rPr>
      </w:pPr>
    </w:p>
    <w:p w14:paraId="06BBC953" w14:textId="77777777" w:rsidR="00E27D51" w:rsidRPr="00E27D51" w:rsidRDefault="00E27D51" w:rsidP="007F26B4">
      <w:pPr>
        <w:jc w:val="both"/>
        <w:rPr>
          <w:rFonts w:ascii="Times New Roman" w:hAnsi="Times New Roman" w:cs="Times New Roman"/>
          <w:b/>
          <w:bCs/>
        </w:rPr>
      </w:pPr>
    </w:p>
    <w:p w14:paraId="143A040C" w14:textId="77777777" w:rsidR="00E27D51" w:rsidRPr="00E27D51" w:rsidRDefault="00E27D51" w:rsidP="007F26B4">
      <w:pPr>
        <w:jc w:val="both"/>
        <w:rPr>
          <w:rFonts w:ascii="Times New Roman" w:hAnsi="Times New Roman" w:cs="Times New Roman"/>
          <w:b/>
          <w:bCs/>
        </w:rPr>
      </w:pPr>
    </w:p>
    <w:p w14:paraId="4C5E414A" w14:textId="77777777" w:rsidR="00E27D51" w:rsidRPr="00E27D51" w:rsidRDefault="00E27D51" w:rsidP="007F26B4">
      <w:pPr>
        <w:jc w:val="both"/>
        <w:rPr>
          <w:rFonts w:ascii="Times New Roman" w:hAnsi="Times New Roman" w:cs="Times New Roman"/>
          <w:b/>
          <w:bCs/>
        </w:rPr>
      </w:pPr>
    </w:p>
    <w:p w14:paraId="0A7BCF43" w14:textId="77777777" w:rsidR="00E27D51" w:rsidRPr="00E27D51" w:rsidRDefault="00E27D51" w:rsidP="007F26B4">
      <w:pPr>
        <w:jc w:val="both"/>
        <w:rPr>
          <w:rFonts w:ascii="Times New Roman" w:hAnsi="Times New Roman" w:cs="Times New Roman"/>
          <w:b/>
          <w:bCs/>
        </w:rPr>
      </w:pPr>
    </w:p>
    <w:p w14:paraId="690EF65E" w14:textId="77777777" w:rsidR="00E27D51" w:rsidRPr="00E27D51" w:rsidRDefault="00E27D51" w:rsidP="007F26B4">
      <w:pPr>
        <w:jc w:val="both"/>
        <w:rPr>
          <w:rFonts w:ascii="Times New Roman" w:hAnsi="Times New Roman" w:cs="Times New Roman"/>
          <w:b/>
          <w:bCs/>
        </w:rPr>
      </w:pPr>
    </w:p>
    <w:p w14:paraId="09E90583" w14:textId="77777777" w:rsidR="00E27D51" w:rsidRPr="00E27D51" w:rsidRDefault="00E27D51" w:rsidP="007F26B4">
      <w:pPr>
        <w:jc w:val="both"/>
        <w:rPr>
          <w:rFonts w:ascii="Times New Roman" w:hAnsi="Times New Roman" w:cs="Times New Roman"/>
          <w:b/>
          <w:bCs/>
        </w:rPr>
      </w:pPr>
    </w:p>
    <w:p w14:paraId="4D713317" w14:textId="77777777" w:rsidR="00E27D51" w:rsidRPr="00E27D51" w:rsidRDefault="00E27D51" w:rsidP="007F26B4">
      <w:pPr>
        <w:jc w:val="both"/>
        <w:rPr>
          <w:rFonts w:ascii="Times New Roman" w:hAnsi="Times New Roman" w:cs="Times New Roman"/>
          <w:b/>
          <w:bCs/>
        </w:rPr>
      </w:pPr>
    </w:p>
    <w:p w14:paraId="48D5B694" w14:textId="77777777" w:rsidR="00E27D51" w:rsidRDefault="00E27D51" w:rsidP="007F26B4">
      <w:pPr>
        <w:jc w:val="both"/>
        <w:rPr>
          <w:rFonts w:ascii="Times New Roman" w:hAnsi="Times New Roman" w:cs="Times New Roman"/>
          <w:b/>
          <w:bCs/>
        </w:rPr>
      </w:pPr>
    </w:p>
    <w:p w14:paraId="69C40BFB" w14:textId="77777777" w:rsidR="00E27D51" w:rsidRPr="00E27D51" w:rsidRDefault="00E27D51" w:rsidP="007F26B4">
      <w:pPr>
        <w:jc w:val="both"/>
        <w:rPr>
          <w:rFonts w:ascii="Times New Roman" w:hAnsi="Times New Roman" w:cs="Times New Roman"/>
          <w:b/>
          <w:bCs/>
        </w:rPr>
      </w:pPr>
    </w:p>
    <w:p w14:paraId="0B19A877" w14:textId="43A8D0FA" w:rsidR="00E27D51" w:rsidRPr="00C20A0C" w:rsidRDefault="00E27D51" w:rsidP="00C20A0C">
      <w:pPr>
        <w:jc w:val="right"/>
        <w:rPr>
          <w:rFonts w:ascii="Times New Roman" w:hAnsi="Times New Roman" w:cs="Times New Roman"/>
          <w:b/>
          <w:bCs/>
        </w:rPr>
      </w:pPr>
      <w:r w:rsidRPr="00C20A0C">
        <w:rPr>
          <w:rFonts w:ascii="Times New Roman" w:hAnsi="Times New Roman" w:cs="Times New Roman"/>
          <w:b/>
          <w:bCs/>
        </w:rPr>
        <w:lastRenderedPageBreak/>
        <w:t>LISA 4</w:t>
      </w:r>
    </w:p>
    <w:p w14:paraId="656B64EF" w14:textId="77777777" w:rsidR="00C20A0C" w:rsidRPr="00C20A0C" w:rsidRDefault="00C20A0C" w:rsidP="00C20A0C">
      <w:pPr>
        <w:jc w:val="right"/>
        <w:rPr>
          <w:rFonts w:ascii="Times New Roman" w:hAnsi="Times New Roman" w:cs="Times New Roman"/>
          <w:b/>
          <w:bCs/>
        </w:rPr>
      </w:pPr>
    </w:p>
    <w:p w14:paraId="1752DBCB" w14:textId="296B0E8B" w:rsidR="00E27D51" w:rsidRPr="00C20A0C" w:rsidRDefault="00E27D51" w:rsidP="00E27D51">
      <w:pPr>
        <w:pStyle w:val="NormalWeb"/>
        <w:shd w:val="clear" w:color="auto" w:fill="FFFFFF"/>
        <w:jc w:val="both"/>
        <w:rPr>
          <w:rFonts w:ascii="Times New Roman" w:hAnsi="Times New Roman" w:cs="Times New Roman"/>
          <w:b/>
          <w:bCs/>
          <w:sz w:val="22"/>
          <w:szCs w:val="22"/>
        </w:rPr>
      </w:pPr>
      <w:r w:rsidRPr="00C20A0C">
        <w:rPr>
          <w:rFonts w:ascii="Times New Roman" w:hAnsi="Times New Roman" w:cs="Times New Roman"/>
          <w:b/>
          <w:bCs/>
          <w:sz w:val="22"/>
          <w:szCs w:val="22"/>
        </w:rPr>
        <w:t>Tallinna Linnaplaneerimise Ameti Muinsuskaitse osakonna eeslinnade peaspetsialisti tingimused:</w:t>
      </w:r>
    </w:p>
    <w:p w14:paraId="26934F39" w14:textId="77777777" w:rsidR="00E03A66" w:rsidRDefault="00E03A66" w:rsidP="00E27D51">
      <w:pPr>
        <w:pStyle w:val="NormalWeb"/>
        <w:shd w:val="clear" w:color="auto" w:fill="FFFFFF"/>
        <w:jc w:val="both"/>
        <w:rPr>
          <w:rFonts w:ascii="Times New Roman" w:hAnsi="Times New Roman" w:cs="Times New Roman"/>
          <w:b/>
          <w:bCs/>
          <w:sz w:val="22"/>
          <w:szCs w:val="22"/>
        </w:rPr>
      </w:pPr>
    </w:p>
    <w:p w14:paraId="41555567" w14:textId="77777777" w:rsidR="00E97B37" w:rsidRDefault="00E97B37" w:rsidP="00E27D51">
      <w:pPr>
        <w:pStyle w:val="NormalWeb"/>
        <w:shd w:val="clear" w:color="auto" w:fill="FFFFFF"/>
        <w:jc w:val="both"/>
        <w:rPr>
          <w:rFonts w:ascii="Times New Roman" w:hAnsi="Times New Roman" w:cs="Times New Roman"/>
          <w:b/>
          <w:bCs/>
          <w:sz w:val="22"/>
          <w:szCs w:val="22"/>
        </w:rPr>
      </w:pPr>
    </w:p>
    <w:p w14:paraId="0B58533A" w14:textId="4F81CAFE" w:rsidR="00C20A0C" w:rsidRDefault="00E27D51" w:rsidP="00E27D51">
      <w:pPr>
        <w:pStyle w:val="NormalWeb"/>
        <w:shd w:val="clear" w:color="auto" w:fill="FFFFFF"/>
        <w:jc w:val="both"/>
        <w:rPr>
          <w:rFonts w:ascii="Times New Roman" w:hAnsi="Times New Roman" w:cs="Times New Roman"/>
          <w:sz w:val="22"/>
          <w:szCs w:val="22"/>
        </w:rPr>
      </w:pPr>
      <w:r w:rsidRPr="00C20A0C">
        <w:rPr>
          <w:rFonts w:ascii="Times New Roman" w:hAnsi="Times New Roman" w:cs="Times New Roman"/>
          <w:sz w:val="22"/>
          <w:szCs w:val="22"/>
        </w:rPr>
        <w:t>Alal puuduvad kultuurimälestised ja nende kaitsevööndid, muinsuskaitseala või selle kaitsevöönd.</w:t>
      </w:r>
    </w:p>
    <w:p w14:paraId="1F8909A3" w14:textId="3D6C603E" w:rsidR="00E27D51" w:rsidRDefault="007F4D7A" w:rsidP="00E27D51">
      <w:pPr>
        <w:pStyle w:val="NormalWeb"/>
        <w:shd w:val="clear" w:color="auto" w:fill="FFFFFF"/>
        <w:jc w:val="both"/>
        <w:rPr>
          <w:rFonts w:ascii="Times New Roman" w:hAnsi="Times New Roman" w:cs="Times New Roman"/>
          <w:sz w:val="22"/>
          <w:szCs w:val="22"/>
        </w:rPr>
      </w:pPr>
      <w:r>
        <w:rPr>
          <w:rFonts w:ascii="Times New Roman" w:hAnsi="Times New Roman" w:cs="Times New Roman"/>
          <w:sz w:val="22"/>
          <w:szCs w:val="22"/>
        </w:rPr>
        <w:t>Männiku tee 75 l</w:t>
      </w:r>
      <w:r w:rsidR="00E27D51" w:rsidRPr="00E27D51">
        <w:rPr>
          <w:rFonts w:ascii="Times New Roman" w:hAnsi="Times New Roman" w:cs="Times New Roman"/>
          <w:sz w:val="22"/>
          <w:szCs w:val="22"/>
        </w:rPr>
        <w:t>ammutusprojekti juurde koostada ajalooline õiend, kuna hoone on ehitatud enne 1940. aastat (</w:t>
      </w:r>
      <w:r w:rsidR="0082669D">
        <w:rPr>
          <w:rFonts w:ascii="Times New Roman" w:eastAsiaTheme="minorHAnsi" w:hAnsi="Times New Roman" w:cs="Times New Roman"/>
          <w:sz w:val="22"/>
          <w:szCs w:val="22"/>
          <w:lang w:eastAsia="en-US"/>
        </w:rPr>
        <w:t>Majandus- ja taristuministri määrus nr 97</w:t>
      </w:r>
      <w:r w:rsidR="0082669D">
        <w:rPr>
          <w:rFonts w:ascii="Times New Roman" w:eastAsiaTheme="minorHAnsi" w:hAnsi="Times New Roman" w:cs="Times New Roman"/>
          <w:sz w:val="22"/>
          <w:szCs w:val="22"/>
          <w:lang w:eastAsia="en-US"/>
        </w:rPr>
        <w:t xml:space="preserve"> „</w:t>
      </w:r>
      <w:hyperlink r:id="rId26" w:history="1">
        <w:r w:rsidR="00E27D51" w:rsidRPr="00E753BB">
          <w:rPr>
            <w:rStyle w:val="Hyperlink"/>
            <w:rFonts w:ascii="Times New Roman" w:hAnsi="Times New Roman" w:cs="Times New Roman"/>
            <w:sz w:val="22"/>
            <w:szCs w:val="22"/>
          </w:rPr>
          <w:t>Nõuded ehitusprojektile</w:t>
        </w:r>
      </w:hyperlink>
      <w:r w:rsidR="0082669D">
        <w:rPr>
          <w:rFonts w:ascii="Times New Roman" w:hAnsi="Times New Roman" w:cs="Times New Roman"/>
          <w:sz w:val="22"/>
          <w:szCs w:val="22"/>
        </w:rPr>
        <w:t>“</w:t>
      </w:r>
      <w:r w:rsidR="00E27D51" w:rsidRPr="00E27D51">
        <w:rPr>
          <w:rFonts w:ascii="Times New Roman" w:hAnsi="Times New Roman" w:cs="Times New Roman"/>
          <w:sz w:val="22"/>
          <w:szCs w:val="22"/>
        </w:rPr>
        <w:t xml:space="preserve"> </w:t>
      </w:r>
      <w:r w:rsidR="0082669D" w:rsidRPr="0082669D">
        <w:rPr>
          <w:rFonts w:ascii="Times New Roman" w:eastAsiaTheme="minorHAnsi" w:hAnsi="Times New Roman" w:cs="Times New Roman"/>
          <w:sz w:val="22"/>
          <w:szCs w:val="22"/>
          <w:lang w:eastAsia="en-US"/>
        </w:rPr>
        <w:t>§</w:t>
      </w:r>
      <w:r w:rsidR="00E27D51" w:rsidRPr="00E27D51">
        <w:rPr>
          <w:rFonts w:ascii="Times New Roman" w:hAnsi="Times New Roman" w:cs="Times New Roman"/>
          <w:sz w:val="22"/>
          <w:szCs w:val="22"/>
        </w:rPr>
        <w:t xml:space="preserve"> 25 lg 5 p 9).</w:t>
      </w:r>
    </w:p>
    <w:p w14:paraId="0022D3CB" w14:textId="77777777" w:rsidR="00E03A66" w:rsidRPr="00C20A0C" w:rsidRDefault="00E03A66" w:rsidP="00E27D51">
      <w:pPr>
        <w:pStyle w:val="NormalWeb"/>
        <w:shd w:val="clear" w:color="auto" w:fill="FFFFFF"/>
        <w:jc w:val="both"/>
        <w:rPr>
          <w:rFonts w:ascii="Times New Roman" w:hAnsi="Times New Roman" w:cs="Times New Roman"/>
          <w:sz w:val="22"/>
          <w:szCs w:val="22"/>
        </w:rPr>
      </w:pPr>
    </w:p>
    <w:p w14:paraId="5697FB1A" w14:textId="0006711B" w:rsidR="00E27D51" w:rsidRPr="009C16CE" w:rsidRDefault="00E03A66" w:rsidP="007F26B4">
      <w:pPr>
        <w:jc w:val="both"/>
        <w:rPr>
          <w:rFonts w:ascii="Times New Roman" w:hAnsi="Times New Roman" w:cs="Times New Roman"/>
        </w:rPr>
      </w:pPr>
      <w:r>
        <w:rPr>
          <w:rFonts w:ascii="Times New Roman" w:hAnsi="Times New Roman" w:cs="Times New Roman"/>
        </w:rPr>
        <w:t>Kirsi-Merilin Luik</w:t>
      </w:r>
    </w:p>
    <w:sectPr w:rsidR="00E27D51" w:rsidRPr="009C16CE" w:rsidSect="00217268">
      <w:headerReference w:type="even" r:id="rId27"/>
      <w:headerReference w:type="default" r:id="rId28"/>
      <w:footerReference w:type="even" r:id="rId29"/>
      <w:footerReference w:type="default" r:id="rId30"/>
      <w:headerReference w:type="first" r:id="rId31"/>
      <w:footerReference w:type="first" r:id="rId32"/>
      <w:pgSz w:w="11906" w:h="16838"/>
      <w:pgMar w:top="993"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F50D" w14:textId="77777777" w:rsidR="00A23AA2" w:rsidRDefault="00A23AA2" w:rsidP="00B87292">
      <w:pPr>
        <w:spacing w:after="0" w:line="240" w:lineRule="auto"/>
      </w:pPr>
      <w:r>
        <w:separator/>
      </w:r>
    </w:p>
  </w:endnote>
  <w:endnote w:type="continuationSeparator" w:id="0">
    <w:p w14:paraId="49DDC81C" w14:textId="77777777" w:rsidR="00A23AA2" w:rsidRDefault="00A23AA2" w:rsidP="00B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60C1" w14:textId="77777777" w:rsidR="00A3246E" w:rsidRDefault="00A3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69885"/>
      <w:docPartObj>
        <w:docPartGallery w:val="Page Numbers (Bottom of Page)"/>
        <w:docPartUnique/>
      </w:docPartObj>
    </w:sdtPr>
    <w:sdtEndPr>
      <w:rPr>
        <w:rFonts w:ascii="Times New Roman" w:hAnsi="Times New Roman" w:cs="Times New Roman"/>
      </w:rPr>
    </w:sdtEndPr>
    <w:sdtContent>
      <w:p w14:paraId="6CA15EC3" w14:textId="339171AB" w:rsidR="00B87292" w:rsidRPr="00F317C5" w:rsidRDefault="00B87292">
        <w:pPr>
          <w:pStyle w:val="Footer"/>
          <w:jc w:val="center"/>
          <w:rPr>
            <w:rFonts w:ascii="Times New Roman" w:hAnsi="Times New Roman" w:cs="Times New Roman"/>
          </w:rPr>
        </w:pPr>
        <w:r w:rsidRPr="00F317C5">
          <w:rPr>
            <w:rFonts w:ascii="Times New Roman" w:hAnsi="Times New Roman" w:cs="Times New Roman"/>
          </w:rPr>
          <w:fldChar w:fldCharType="begin"/>
        </w:r>
        <w:r w:rsidRPr="00F317C5">
          <w:rPr>
            <w:rFonts w:ascii="Times New Roman" w:hAnsi="Times New Roman" w:cs="Times New Roman"/>
          </w:rPr>
          <w:instrText>PAGE   \* MERGEFORMAT</w:instrText>
        </w:r>
        <w:r w:rsidRPr="00F317C5">
          <w:rPr>
            <w:rFonts w:ascii="Times New Roman" w:hAnsi="Times New Roman" w:cs="Times New Roman"/>
          </w:rPr>
          <w:fldChar w:fldCharType="separate"/>
        </w:r>
        <w:r w:rsidR="00FE576E" w:rsidRPr="00F317C5">
          <w:rPr>
            <w:rFonts w:ascii="Times New Roman" w:hAnsi="Times New Roman" w:cs="Times New Roman"/>
            <w:noProof/>
          </w:rPr>
          <w:t>6</w:t>
        </w:r>
        <w:r w:rsidRPr="00F317C5">
          <w:rPr>
            <w:rFonts w:ascii="Times New Roman" w:hAnsi="Times New Roman" w:cs="Times New Roman"/>
          </w:rPr>
          <w:fldChar w:fldCharType="end"/>
        </w:r>
      </w:p>
    </w:sdtContent>
  </w:sdt>
  <w:p w14:paraId="1F76C478" w14:textId="77777777" w:rsidR="00B87292" w:rsidRDefault="00B87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C030" w14:textId="77777777" w:rsidR="00A3246E" w:rsidRDefault="00A3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72FB" w14:textId="77777777" w:rsidR="00A23AA2" w:rsidRDefault="00A23AA2" w:rsidP="00B87292">
      <w:pPr>
        <w:spacing w:after="0" w:line="240" w:lineRule="auto"/>
      </w:pPr>
      <w:r>
        <w:separator/>
      </w:r>
    </w:p>
  </w:footnote>
  <w:footnote w:type="continuationSeparator" w:id="0">
    <w:p w14:paraId="4E961986" w14:textId="77777777" w:rsidR="00A23AA2" w:rsidRDefault="00A23AA2" w:rsidP="00B8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1CD" w14:textId="6B1E5A6A" w:rsidR="00A3246E" w:rsidRDefault="00FA0047">
    <w:pPr>
      <w:pStyle w:val="Header"/>
    </w:pPr>
    <w:r>
      <w:rPr>
        <w:noProof/>
      </w:rPr>
      <w:pict w14:anchorId="71C9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112532" o:spid="_x0000_s1026" type="#_x0000_t136" style="position:absolute;margin-left:0;margin-top:0;width:617.6pt;height:61.75pt;rotation:315;z-index:-251655168;mso-position-horizontal:center;mso-position-horizontal-relative:margin;mso-position-vertical:center;mso-position-vertical-relative:margin" o:allowincell="f" fillcolor="red" stroked="f">
          <v:fill opacity=".5"/>
          <v:textpath style="font-family:&quot;Calibri&quot;;font-size:1pt" string="PROJEKTEERIMISTINGI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3B1" w14:textId="146516F2" w:rsidR="00A3246E" w:rsidRDefault="00FA0047">
    <w:pPr>
      <w:pStyle w:val="Header"/>
    </w:pPr>
    <w:r>
      <w:rPr>
        <w:noProof/>
      </w:rPr>
      <w:pict w14:anchorId="1CE19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112533" o:spid="_x0000_s1027" type="#_x0000_t136" style="position:absolute;margin-left:0;margin-top:0;width:617.6pt;height:61.75pt;rotation:315;z-index:-251653120;mso-position-horizontal:center;mso-position-horizontal-relative:margin;mso-position-vertical:center;mso-position-vertical-relative:margin" o:allowincell="f" fillcolor="red" stroked="f">
          <v:fill opacity=".5"/>
          <v:textpath style="font-family:&quot;Calibri&quot;;font-size:1pt" string="PROJEKTEERIMISTINGI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B7C8" w14:textId="3EFA8EE3" w:rsidR="00A3246E" w:rsidRDefault="00FA0047">
    <w:pPr>
      <w:pStyle w:val="Header"/>
    </w:pPr>
    <w:r>
      <w:rPr>
        <w:noProof/>
      </w:rPr>
      <w:pict w14:anchorId="68B69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112531" o:spid="_x0000_s1025" type="#_x0000_t136" style="position:absolute;margin-left:0;margin-top:0;width:617.6pt;height:61.75pt;rotation:315;z-index:-251657216;mso-position-horizontal:center;mso-position-horizontal-relative:margin;mso-position-vertical:center;mso-position-vertical-relative:margin" o:allowincell="f" fillcolor="red" stroked="f">
          <v:fill opacity=".5"/>
          <v:textpath style="font-family:&quot;Calibri&quot;;font-size:1pt" string="PROJEKTEERIMISTINGI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9A8"/>
    <w:multiLevelType w:val="hybridMultilevel"/>
    <w:tmpl w:val="245AF8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762A78"/>
    <w:multiLevelType w:val="hybridMultilevel"/>
    <w:tmpl w:val="5F243AD8"/>
    <w:lvl w:ilvl="0" w:tplc="0C36D900">
      <w:start w:val="1"/>
      <w:numFmt w:val="decimal"/>
      <w:lvlText w:val="%1."/>
      <w:lvlJc w:val="left"/>
      <w:pPr>
        <w:ind w:left="720" w:hanging="360"/>
      </w:pPr>
      <w:rPr>
        <w:rFonts w:cstheme="minorBidi" w:hint="default"/>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2F69C6"/>
    <w:multiLevelType w:val="hybridMultilevel"/>
    <w:tmpl w:val="2BE09954"/>
    <w:lvl w:ilvl="0" w:tplc="A050844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A1C54C4"/>
    <w:multiLevelType w:val="hybridMultilevel"/>
    <w:tmpl w:val="31B2FD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9B4E29"/>
    <w:multiLevelType w:val="hybridMultilevel"/>
    <w:tmpl w:val="232A84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71CDC"/>
    <w:multiLevelType w:val="hybridMultilevel"/>
    <w:tmpl w:val="C5E451A8"/>
    <w:lvl w:ilvl="0" w:tplc="FFFFFFF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EBC38D3"/>
    <w:multiLevelType w:val="hybridMultilevel"/>
    <w:tmpl w:val="390614EC"/>
    <w:lvl w:ilvl="0" w:tplc="11068F02">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F7C7F96"/>
    <w:multiLevelType w:val="hybridMultilevel"/>
    <w:tmpl w:val="F364E2AE"/>
    <w:lvl w:ilvl="0" w:tplc="FFFFFFF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81321240">
    <w:abstractNumId w:val="1"/>
  </w:num>
  <w:num w:numId="2" w16cid:durableId="840437508">
    <w:abstractNumId w:val="4"/>
  </w:num>
  <w:num w:numId="3" w16cid:durableId="1363171636">
    <w:abstractNumId w:val="7"/>
  </w:num>
  <w:num w:numId="4" w16cid:durableId="1142044783">
    <w:abstractNumId w:val="5"/>
  </w:num>
  <w:num w:numId="5" w16cid:durableId="960647082">
    <w:abstractNumId w:val="0"/>
  </w:num>
  <w:num w:numId="6" w16cid:durableId="1449353841">
    <w:abstractNumId w:val="8"/>
  </w:num>
  <w:num w:numId="7" w16cid:durableId="1780294632">
    <w:abstractNumId w:val="6"/>
  </w:num>
  <w:num w:numId="8" w16cid:durableId="1682274238">
    <w:abstractNumId w:val="9"/>
  </w:num>
  <w:num w:numId="9" w16cid:durableId="2130319619">
    <w:abstractNumId w:val="2"/>
  </w:num>
  <w:num w:numId="10" w16cid:durableId="21064586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6841"/>
    <w:rsid w:val="000104BA"/>
    <w:rsid w:val="00013031"/>
    <w:rsid w:val="0001430A"/>
    <w:rsid w:val="0002100C"/>
    <w:rsid w:val="00024AA6"/>
    <w:rsid w:val="0002518A"/>
    <w:rsid w:val="000349B8"/>
    <w:rsid w:val="00041AD2"/>
    <w:rsid w:val="0004292D"/>
    <w:rsid w:val="00045E0D"/>
    <w:rsid w:val="0005229D"/>
    <w:rsid w:val="00062B3E"/>
    <w:rsid w:val="00065098"/>
    <w:rsid w:val="00070CF4"/>
    <w:rsid w:val="00071603"/>
    <w:rsid w:val="000870E8"/>
    <w:rsid w:val="0008729B"/>
    <w:rsid w:val="000A112E"/>
    <w:rsid w:val="000A1152"/>
    <w:rsid w:val="000A23A0"/>
    <w:rsid w:val="000A2968"/>
    <w:rsid w:val="000A2C05"/>
    <w:rsid w:val="000A6655"/>
    <w:rsid w:val="000B0B58"/>
    <w:rsid w:val="000B0C85"/>
    <w:rsid w:val="000B772C"/>
    <w:rsid w:val="000C0D4D"/>
    <w:rsid w:val="000C2FCE"/>
    <w:rsid w:val="000C36CD"/>
    <w:rsid w:val="000C3C09"/>
    <w:rsid w:val="000C6680"/>
    <w:rsid w:val="000C7F96"/>
    <w:rsid w:val="000D1432"/>
    <w:rsid w:val="000D281B"/>
    <w:rsid w:val="000E0A49"/>
    <w:rsid w:val="000E4423"/>
    <w:rsid w:val="000F1FB2"/>
    <w:rsid w:val="000F21FA"/>
    <w:rsid w:val="000F2616"/>
    <w:rsid w:val="001027C5"/>
    <w:rsid w:val="001060D4"/>
    <w:rsid w:val="00106E79"/>
    <w:rsid w:val="001079C5"/>
    <w:rsid w:val="00114779"/>
    <w:rsid w:val="00115BDD"/>
    <w:rsid w:val="00122D05"/>
    <w:rsid w:val="00123525"/>
    <w:rsid w:val="00125A3A"/>
    <w:rsid w:val="00125DB7"/>
    <w:rsid w:val="00126A91"/>
    <w:rsid w:val="0013683F"/>
    <w:rsid w:val="00137C11"/>
    <w:rsid w:val="00142607"/>
    <w:rsid w:val="00146291"/>
    <w:rsid w:val="00150FAE"/>
    <w:rsid w:val="0015483A"/>
    <w:rsid w:val="00154F1E"/>
    <w:rsid w:val="001551D2"/>
    <w:rsid w:val="00165381"/>
    <w:rsid w:val="00166C93"/>
    <w:rsid w:val="0016746A"/>
    <w:rsid w:val="00170355"/>
    <w:rsid w:val="00172512"/>
    <w:rsid w:val="00172D60"/>
    <w:rsid w:val="00175C5F"/>
    <w:rsid w:val="0017653E"/>
    <w:rsid w:val="001767A6"/>
    <w:rsid w:val="0017696F"/>
    <w:rsid w:val="001849D2"/>
    <w:rsid w:val="00185A0A"/>
    <w:rsid w:val="00186910"/>
    <w:rsid w:val="001924EF"/>
    <w:rsid w:val="00192DBD"/>
    <w:rsid w:val="00192E62"/>
    <w:rsid w:val="00196AB1"/>
    <w:rsid w:val="00196E43"/>
    <w:rsid w:val="001A1176"/>
    <w:rsid w:val="001A1BB2"/>
    <w:rsid w:val="001A24F8"/>
    <w:rsid w:val="001A2B97"/>
    <w:rsid w:val="001A7293"/>
    <w:rsid w:val="001A7A80"/>
    <w:rsid w:val="001B3032"/>
    <w:rsid w:val="001B3172"/>
    <w:rsid w:val="001B540B"/>
    <w:rsid w:val="001B7EEA"/>
    <w:rsid w:val="001C0080"/>
    <w:rsid w:val="001C4B9C"/>
    <w:rsid w:val="001C515B"/>
    <w:rsid w:val="001C5C97"/>
    <w:rsid w:val="001D0D3B"/>
    <w:rsid w:val="001D2365"/>
    <w:rsid w:val="001D316A"/>
    <w:rsid w:val="001D4BA0"/>
    <w:rsid w:val="001E2D48"/>
    <w:rsid w:val="001E41A7"/>
    <w:rsid w:val="001F026E"/>
    <w:rsid w:val="001F1B75"/>
    <w:rsid w:val="001F2443"/>
    <w:rsid w:val="002018AF"/>
    <w:rsid w:val="00202071"/>
    <w:rsid w:val="00207658"/>
    <w:rsid w:val="00217268"/>
    <w:rsid w:val="002316F2"/>
    <w:rsid w:val="002319E7"/>
    <w:rsid w:val="00233057"/>
    <w:rsid w:val="00233F47"/>
    <w:rsid w:val="00235AAC"/>
    <w:rsid w:val="00235C67"/>
    <w:rsid w:val="00236FA3"/>
    <w:rsid w:val="00253405"/>
    <w:rsid w:val="00254A9A"/>
    <w:rsid w:val="0026484E"/>
    <w:rsid w:val="00265F6E"/>
    <w:rsid w:val="002772C9"/>
    <w:rsid w:val="00283D6A"/>
    <w:rsid w:val="00290D38"/>
    <w:rsid w:val="00291AFD"/>
    <w:rsid w:val="002A252E"/>
    <w:rsid w:val="002A42F5"/>
    <w:rsid w:val="002B1021"/>
    <w:rsid w:val="002B1736"/>
    <w:rsid w:val="002B1946"/>
    <w:rsid w:val="002C4B44"/>
    <w:rsid w:val="002D087B"/>
    <w:rsid w:val="002D504E"/>
    <w:rsid w:val="002D673C"/>
    <w:rsid w:val="002D6C7F"/>
    <w:rsid w:val="002D6CDC"/>
    <w:rsid w:val="002E08F9"/>
    <w:rsid w:val="002E0B8B"/>
    <w:rsid w:val="002E6C7A"/>
    <w:rsid w:val="002E72B3"/>
    <w:rsid w:val="002E7BDC"/>
    <w:rsid w:val="002F2A32"/>
    <w:rsid w:val="00300AB7"/>
    <w:rsid w:val="00301470"/>
    <w:rsid w:val="00307AC4"/>
    <w:rsid w:val="00307CD1"/>
    <w:rsid w:val="00310A81"/>
    <w:rsid w:val="00311224"/>
    <w:rsid w:val="003112B8"/>
    <w:rsid w:val="00313B8E"/>
    <w:rsid w:val="00316316"/>
    <w:rsid w:val="00316FF6"/>
    <w:rsid w:val="00317552"/>
    <w:rsid w:val="00320018"/>
    <w:rsid w:val="003227E7"/>
    <w:rsid w:val="00324E93"/>
    <w:rsid w:val="00325FFA"/>
    <w:rsid w:val="00330F0B"/>
    <w:rsid w:val="00331F74"/>
    <w:rsid w:val="00332D83"/>
    <w:rsid w:val="0033329E"/>
    <w:rsid w:val="003348FC"/>
    <w:rsid w:val="00334905"/>
    <w:rsid w:val="00335FA2"/>
    <w:rsid w:val="003371D8"/>
    <w:rsid w:val="003377A3"/>
    <w:rsid w:val="0034325E"/>
    <w:rsid w:val="00344084"/>
    <w:rsid w:val="0034519A"/>
    <w:rsid w:val="00350EAB"/>
    <w:rsid w:val="00360A7D"/>
    <w:rsid w:val="00360EC1"/>
    <w:rsid w:val="00371D51"/>
    <w:rsid w:val="00372A64"/>
    <w:rsid w:val="003731D0"/>
    <w:rsid w:val="00374CAF"/>
    <w:rsid w:val="003754FF"/>
    <w:rsid w:val="003773DB"/>
    <w:rsid w:val="00377BA3"/>
    <w:rsid w:val="00377DB5"/>
    <w:rsid w:val="00380978"/>
    <w:rsid w:val="00382C25"/>
    <w:rsid w:val="00386DC1"/>
    <w:rsid w:val="00391DE9"/>
    <w:rsid w:val="00392216"/>
    <w:rsid w:val="00393040"/>
    <w:rsid w:val="00395FA2"/>
    <w:rsid w:val="0039642A"/>
    <w:rsid w:val="00396841"/>
    <w:rsid w:val="003A0581"/>
    <w:rsid w:val="003A06B9"/>
    <w:rsid w:val="003A0B81"/>
    <w:rsid w:val="003A0E72"/>
    <w:rsid w:val="003A3165"/>
    <w:rsid w:val="003A36EB"/>
    <w:rsid w:val="003A4154"/>
    <w:rsid w:val="003A6A01"/>
    <w:rsid w:val="003B153B"/>
    <w:rsid w:val="003B7ECA"/>
    <w:rsid w:val="003C021E"/>
    <w:rsid w:val="003C1817"/>
    <w:rsid w:val="003C297F"/>
    <w:rsid w:val="003D4B50"/>
    <w:rsid w:val="003D52D2"/>
    <w:rsid w:val="003E5292"/>
    <w:rsid w:val="003E74E0"/>
    <w:rsid w:val="003E76D9"/>
    <w:rsid w:val="003F1329"/>
    <w:rsid w:val="003F4300"/>
    <w:rsid w:val="004029A7"/>
    <w:rsid w:val="0040747A"/>
    <w:rsid w:val="00407E91"/>
    <w:rsid w:val="00410F5D"/>
    <w:rsid w:val="004126AE"/>
    <w:rsid w:val="00416DD7"/>
    <w:rsid w:val="00417834"/>
    <w:rsid w:val="00420996"/>
    <w:rsid w:val="0042198C"/>
    <w:rsid w:val="00423709"/>
    <w:rsid w:val="0043103B"/>
    <w:rsid w:val="0043104F"/>
    <w:rsid w:val="004330B4"/>
    <w:rsid w:val="004350FA"/>
    <w:rsid w:val="004353F2"/>
    <w:rsid w:val="004357C3"/>
    <w:rsid w:val="004433B3"/>
    <w:rsid w:val="0044610B"/>
    <w:rsid w:val="00447387"/>
    <w:rsid w:val="00447E71"/>
    <w:rsid w:val="00453D79"/>
    <w:rsid w:val="00454A17"/>
    <w:rsid w:val="00454B99"/>
    <w:rsid w:val="00456E5C"/>
    <w:rsid w:val="004622EF"/>
    <w:rsid w:val="0046285E"/>
    <w:rsid w:val="0046635B"/>
    <w:rsid w:val="004665B5"/>
    <w:rsid w:val="004730B6"/>
    <w:rsid w:val="00473733"/>
    <w:rsid w:val="0047693B"/>
    <w:rsid w:val="0048235B"/>
    <w:rsid w:val="00482C76"/>
    <w:rsid w:val="00486815"/>
    <w:rsid w:val="00496FB0"/>
    <w:rsid w:val="00497B58"/>
    <w:rsid w:val="004A0576"/>
    <w:rsid w:val="004A1514"/>
    <w:rsid w:val="004A2B62"/>
    <w:rsid w:val="004A4523"/>
    <w:rsid w:val="004A4DE4"/>
    <w:rsid w:val="004A4F9A"/>
    <w:rsid w:val="004A5A27"/>
    <w:rsid w:val="004A6FE8"/>
    <w:rsid w:val="004B03EF"/>
    <w:rsid w:val="004B1C48"/>
    <w:rsid w:val="004B2042"/>
    <w:rsid w:val="004B30DB"/>
    <w:rsid w:val="004C0B50"/>
    <w:rsid w:val="004C3F5C"/>
    <w:rsid w:val="004C530D"/>
    <w:rsid w:val="004C7084"/>
    <w:rsid w:val="004D19C0"/>
    <w:rsid w:val="004D2448"/>
    <w:rsid w:val="004D2A79"/>
    <w:rsid w:val="004D346E"/>
    <w:rsid w:val="004D3E2A"/>
    <w:rsid w:val="004E0B63"/>
    <w:rsid w:val="004E13AF"/>
    <w:rsid w:val="004E172B"/>
    <w:rsid w:val="004F23A7"/>
    <w:rsid w:val="004F71CB"/>
    <w:rsid w:val="005005C8"/>
    <w:rsid w:val="0051129C"/>
    <w:rsid w:val="00512C18"/>
    <w:rsid w:val="00512C7A"/>
    <w:rsid w:val="00515203"/>
    <w:rsid w:val="00516834"/>
    <w:rsid w:val="00516D8C"/>
    <w:rsid w:val="00517DF3"/>
    <w:rsid w:val="00517EE6"/>
    <w:rsid w:val="0052285B"/>
    <w:rsid w:val="005228C0"/>
    <w:rsid w:val="00522BE8"/>
    <w:rsid w:val="00523462"/>
    <w:rsid w:val="005248C4"/>
    <w:rsid w:val="00524BE9"/>
    <w:rsid w:val="0052681A"/>
    <w:rsid w:val="0052683C"/>
    <w:rsid w:val="00533E76"/>
    <w:rsid w:val="00536F34"/>
    <w:rsid w:val="0053766C"/>
    <w:rsid w:val="005454B2"/>
    <w:rsid w:val="00553C72"/>
    <w:rsid w:val="00554D53"/>
    <w:rsid w:val="005567ED"/>
    <w:rsid w:val="0056070C"/>
    <w:rsid w:val="00565859"/>
    <w:rsid w:val="00567471"/>
    <w:rsid w:val="005725C9"/>
    <w:rsid w:val="00573573"/>
    <w:rsid w:val="005801C0"/>
    <w:rsid w:val="0058548B"/>
    <w:rsid w:val="00590F69"/>
    <w:rsid w:val="00592021"/>
    <w:rsid w:val="005951B9"/>
    <w:rsid w:val="00596F35"/>
    <w:rsid w:val="005A3962"/>
    <w:rsid w:val="005A683E"/>
    <w:rsid w:val="005A6AD0"/>
    <w:rsid w:val="005B07E9"/>
    <w:rsid w:val="005B1D46"/>
    <w:rsid w:val="005B2DB3"/>
    <w:rsid w:val="005B6513"/>
    <w:rsid w:val="005C2BA1"/>
    <w:rsid w:val="005C3CC1"/>
    <w:rsid w:val="005C6C12"/>
    <w:rsid w:val="005C728A"/>
    <w:rsid w:val="005D01F5"/>
    <w:rsid w:val="005D4CBC"/>
    <w:rsid w:val="005D74C5"/>
    <w:rsid w:val="005D7677"/>
    <w:rsid w:val="005E137B"/>
    <w:rsid w:val="005E1F48"/>
    <w:rsid w:val="005E3690"/>
    <w:rsid w:val="005E6831"/>
    <w:rsid w:val="005E6B1C"/>
    <w:rsid w:val="005E70DD"/>
    <w:rsid w:val="005F13D7"/>
    <w:rsid w:val="005F2BB2"/>
    <w:rsid w:val="005F3597"/>
    <w:rsid w:val="005F3600"/>
    <w:rsid w:val="005F4D20"/>
    <w:rsid w:val="005F6B25"/>
    <w:rsid w:val="005F74AF"/>
    <w:rsid w:val="00600B8A"/>
    <w:rsid w:val="00603119"/>
    <w:rsid w:val="0061200D"/>
    <w:rsid w:val="00614475"/>
    <w:rsid w:val="00620E39"/>
    <w:rsid w:val="006308FC"/>
    <w:rsid w:val="00630902"/>
    <w:rsid w:val="00630CF3"/>
    <w:rsid w:val="00632D58"/>
    <w:rsid w:val="00640A2D"/>
    <w:rsid w:val="006416FE"/>
    <w:rsid w:val="00642789"/>
    <w:rsid w:val="006427D7"/>
    <w:rsid w:val="00642CED"/>
    <w:rsid w:val="00647AE4"/>
    <w:rsid w:val="00653041"/>
    <w:rsid w:val="006577ED"/>
    <w:rsid w:val="00657F87"/>
    <w:rsid w:val="00661D79"/>
    <w:rsid w:val="0066329D"/>
    <w:rsid w:val="006655F3"/>
    <w:rsid w:val="006678A6"/>
    <w:rsid w:val="00672042"/>
    <w:rsid w:val="00681880"/>
    <w:rsid w:val="00682545"/>
    <w:rsid w:val="006835AF"/>
    <w:rsid w:val="006876B7"/>
    <w:rsid w:val="00687DF6"/>
    <w:rsid w:val="00691C4E"/>
    <w:rsid w:val="006949D4"/>
    <w:rsid w:val="006A03B9"/>
    <w:rsid w:val="006A1CC1"/>
    <w:rsid w:val="006A7FC7"/>
    <w:rsid w:val="006B1298"/>
    <w:rsid w:val="006B3411"/>
    <w:rsid w:val="006B4102"/>
    <w:rsid w:val="006B6B5A"/>
    <w:rsid w:val="006C18C0"/>
    <w:rsid w:val="006C1E04"/>
    <w:rsid w:val="006C36F6"/>
    <w:rsid w:val="006C7441"/>
    <w:rsid w:val="006D1DCC"/>
    <w:rsid w:val="006D2A9C"/>
    <w:rsid w:val="006D7434"/>
    <w:rsid w:val="006E1866"/>
    <w:rsid w:val="006E26F6"/>
    <w:rsid w:val="006E31EB"/>
    <w:rsid w:val="006E58BB"/>
    <w:rsid w:val="006F19E3"/>
    <w:rsid w:val="006F2EDA"/>
    <w:rsid w:val="006F313F"/>
    <w:rsid w:val="006F6CFA"/>
    <w:rsid w:val="00700969"/>
    <w:rsid w:val="007019E7"/>
    <w:rsid w:val="007024B3"/>
    <w:rsid w:val="007030FA"/>
    <w:rsid w:val="007148C7"/>
    <w:rsid w:val="00720412"/>
    <w:rsid w:val="00722E1C"/>
    <w:rsid w:val="00723E0B"/>
    <w:rsid w:val="00724D90"/>
    <w:rsid w:val="00725293"/>
    <w:rsid w:val="00727197"/>
    <w:rsid w:val="0073089B"/>
    <w:rsid w:val="00731283"/>
    <w:rsid w:val="007312B4"/>
    <w:rsid w:val="00734133"/>
    <w:rsid w:val="00734910"/>
    <w:rsid w:val="00737182"/>
    <w:rsid w:val="00742A60"/>
    <w:rsid w:val="0074541F"/>
    <w:rsid w:val="00746F7E"/>
    <w:rsid w:val="0075151B"/>
    <w:rsid w:val="00752D99"/>
    <w:rsid w:val="00760310"/>
    <w:rsid w:val="00760E38"/>
    <w:rsid w:val="007610C6"/>
    <w:rsid w:val="0076249F"/>
    <w:rsid w:val="00762CE6"/>
    <w:rsid w:val="00762E71"/>
    <w:rsid w:val="00770389"/>
    <w:rsid w:val="007723A6"/>
    <w:rsid w:val="0077257B"/>
    <w:rsid w:val="007737E2"/>
    <w:rsid w:val="007766BE"/>
    <w:rsid w:val="0077759C"/>
    <w:rsid w:val="007778CC"/>
    <w:rsid w:val="007814CD"/>
    <w:rsid w:val="007926B2"/>
    <w:rsid w:val="00793F0A"/>
    <w:rsid w:val="007A0470"/>
    <w:rsid w:val="007A0A49"/>
    <w:rsid w:val="007A231B"/>
    <w:rsid w:val="007A2E3C"/>
    <w:rsid w:val="007A5DE4"/>
    <w:rsid w:val="007A794C"/>
    <w:rsid w:val="007B12DF"/>
    <w:rsid w:val="007B3340"/>
    <w:rsid w:val="007B4AB7"/>
    <w:rsid w:val="007B63A9"/>
    <w:rsid w:val="007B6609"/>
    <w:rsid w:val="007B791C"/>
    <w:rsid w:val="007C11A4"/>
    <w:rsid w:val="007C1271"/>
    <w:rsid w:val="007C1703"/>
    <w:rsid w:val="007C66C7"/>
    <w:rsid w:val="007C6C47"/>
    <w:rsid w:val="007C6C4C"/>
    <w:rsid w:val="007E07CA"/>
    <w:rsid w:val="007E288F"/>
    <w:rsid w:val="007E2C3F"/>
    <w:rsid w:val="007E337A"/>
    <w:rsid w:val="007E34F1"/>
    <w:rsid w:val="007E3689"/>
    <w:rsid w:val="007E6615"/>
    <w:rsid w:val="007F137E"/>
    <w:rsid w:val="007F19E6"/>
    <w:rsid w:val="007F26B4"/>
    <w:rsid w:val="007F4D7A"/>
    <w:rsid w:val="007F59A0"/>
    <w:rsid w:val="007F77DF"/>
    <w:rsid w:val="00801BFD"/>
    <w:rsid w:val="008029DD"/>
    <w:rsid w:val="00805A2C"/>
    <w:rsid w:val="00806194"/>
    <w:rsid w:val="00806E92"/>
    <w:rsid w:val="00810A3B"/>
    <w:rsid w:val="00815133"/>
    <w:rsid w:val="0082669D"/>
    <w:rsid w:val="008268AC"/>
    <w:rsid w:val="008304CE"/>
    <w:rsid w:val="008313FA"/>
    <w:rsid w:val="00833229"/>
    <w:rsid w:val="00835BA7"/>
    <w:rsid w:val="00837454"/>
    <w:rsid w:val="00837B0C"/>
    <w:rsid w:val="00842C0D"/>
    <w:rsid w:val="008449EC"/>
    <w:rsid w:val="00844BD9"/>
    <w:rsid w:val="00851401"/>
    <w:rsid w:val="00853E69"/>
    <w:rsid w:val="00861780"/>
    <w:rsid w:val="00861E60"/>
    <w:rsid w:val="00861FE0"/>
    <w:rsid w:val="008660D8"/>
    <w:rsid w:val="00870374"/>
    <w:rsid w:val="00873C93"/>
    <w:rsid w:val="0087733A"/>
    <w:rsid w:val="00880348"/>
    <w:rsid w:val="0088194B"/>
    <w:rsid w:val="00883DD8"/>
    <w:rsid w:val="00884A74"/>
    <w:rsid w:val="00884C7A"/>
    <w:rsid w:val="0088653B"/>
    <w:rsid w:val="00886B1B"/>
    <w:rsid w:val="008913D3"/>
    <w:rsid w:val="0089700A"/>
    <w:rsid w:val="008A0136"/>
    <w:rsid w:val="008A24B2"/>
    <w:rsid w:val="008A2E90"/>
    <w:rsid w:val="008A51CA"/>
    <w:rsid w:val="008A51E1"/>
    <w:rsid w:val="008A7B8B"/>
    <w:rsid w:val="008B129D"/>
    <w:rsid w:val="008B1F55"/>
    <w:rsid w:val="008B320E"/>
    <w:rsid w:val="008B37CB"/>
    <w:rsid w:val="008B3ABF"/>
    <w:rsid w:val="008B3FD4"/>
    <w:rsid w:val="008B47C4"/>
    <w:rsid w:val="008B4869"/>
    <w:rsid w:val="008B4985"/>
    <w:rsid w:val="008C0DE1"/>
    <w:rsid w:val="008C112F"/>
    <w:rsid w:val="008C2ACE"/>
    <w:rsid w:val="008C2E40"/>
    <w:rsid w:val="008C644F"/>
    <w:rsid w:val="008D11EF"/>
    <w:rsid w:val="008D359C"/>
    <w:rsid w:val="008D4122"/>
    <w:rsid w:val="008E11A5"/>
    <w:rsid w:val="008E1801"/>
    <w:rsid w:val="008E2526"/>
    <w:rsid w:val="008E25E3"/>
    <w:rsid w:val="008E3326"/>
    <w:rsid w:val="008F210E"/>
    <w:rsid w:val="0090054C"/>
    <w:rsid w:val="009032BF"/>
    <w:rsid w:val="00903B6F"/>
    <w:rsid w:val="009044CF"/>
    <w:rsid w:val="00904717"/>
    <w:rsid w:val="00904EF3"/>
    <w:rsid w:val="00910EC0"/>
    <w:rsid w:val="009119AE"/>
    <w:rsid w:val="0091457F"/>
    <w:rsid w:val="009204DB"/>
    <w:rsid w:val="0093449A"/>
    <w:rsid w:val="009354B3"/>
    <w:rsid w:val="0094012C"/>
    <w:rsid w:val="00941B9D"/>
    <w:rsid w:val="00943E94"/>
    <w:rsid w:val="00947F35"/>
    <w:rsid w:val="00952426"/>
    <w:rsid w:val="00952503"/>
    <w:rsid w:val="009540C2"/>
    <w:rsid w:val="009627E3"/>
    <w:rsid w:val="009661B9"/>
    <w:rsid w:val="009668BD"/>
    <w:rsid w:val="0096705E"/>
    <w:rsid w:val="00972E8D"/>
    <w:rsid w:val="009751F5"/>
    <w:rsid w:val="00983E08"/>
    <w:rsid w:val="00984BCA"/>
    <w:rsid w:val="00992394"/>
    <w:rsid w:val="00994B71"/>
    <w:rsid w:val="00995AD9"/>
    <w:rsid w:val="00995F93"/>
    <w:rsid w:val="009964B8"/>
    <w:rsid w:val="009A3048"/>
    <w:rsid w:val="009A452E"/>
    <w:rsid w:val="009A5359"/>
    <w:rsid w:val="009A7068"/>
    <w:rsid w:val="009B1B18"/>
    <w:rsid w:val="009B1F5B"/>
    <w:rsid w:val="009B2DB5"/>
    <w:rsid w:val="009B2EAC"/>
    <w:rsid w:val="009B4DC8"/>
    <w:rsid w:val="009B78E4"/>
    <w:rsid w:val="009B7BB0"/>
    <w:rsid w:val="009C0515"/>
    <w:rsid w:val="009C0D57"/>
    <w:rsid w:val="009C16CE"/>
    <w:rsid w:val="009C2A0A"/>
    <w:rsid w:val="009C5531"/>
    <w:rsid w:val="009C731D"/>
    <w:rsid w:val="009D19AF"/>
    <w:rsid w:val="009D34A1"/>
    <w:rsid w:val="009D3D8C"/>
    <w:rsid w:val="009D6F1F"/>
    <w:rsid w:val="009E0FC0"/>
    <w:rsid w:val="009E2375"/>
    <w:rsid w:val="009E3BE1"/>
    <w:rsid w:val="009E42CF"/>
    <w:rsid w:val="009E5023"/>
    <w:rsid w:val="009F1175"/>
    <w:rsid w:val="009F6A95"/>
    <w:rsid w:val="00A010D8"/>
    <w:rsid w:val="00A023A7"/>
    <w:rsid w:val="00A06618"/>
    <w:rsid w:val="00A07E66"/>
    <w:rsid w:val="00A144BA"/>
    <w:rsid w:val="00A14779"/>
    <w:rsid w:val="00A222F8"/>
    <w:rsid w:val="00A23308"/>
    <w:rsid w:val="00A23AA2"/>
    <w:rsid w:val="00A23FE9"/>
    <w:rsid w:val="00A249C1"/>
    <w:rsid w:val="00A26B05"/>
    <w:rsid w:val="00A270B4"/>
    <w:rsid w:val="00A30870"/>
    <w:rsid w:val="00A31C52"/>
    <w:rsid w:val="00A3246E"/>
    <w:rsid w:val="00A32DCB"/>
    <w:rsid w:val="00A32E1D"/>
    <w:rsid w:val="00A3371F"/>
    <w:rsid w:val="00A35801"/>
    <w:rsid w:val="00A400C5"/>
    <w:rsid w:val="00A43150"/>
    <w:rsid w:val="00A4353D"/>
    <w:rsid w:val="00A43F59"/>
    <w:rsid w:val="00A51C3E"/>
    <w:rsid w:val="00A520C1"/>
    <w:rsid w:val="00A53E49"/>
    <w:rsid w:val="00A55C7F"/>
    <w:rsid w:val="00A56139"/>
    <w:rsid w:val="00A569F0"/>
    <w:rsid w:val="00A67174"/>
    <w:rsid w:val="00A703C6"/>
    <w:rsid w:val="00A71C45"/>
    <w:rsid w:val="00A80A5C"/>
    <w:rsid w:val="00A85138"/>
    <w:rsid w:val="00A85C26"/>
    <w:rsid w:val="00A860AF"/>
    <w:rsid w:val="00A90203"/>
    <w:rsid w:val="00A90A16"/>
    <w:rsid w:val="00A91FE9"/>
    <w:rsid w:val="00A9540F"/>
    <w:rsid w:val="00AA0F90"/>
    <w:rsid w:val="00AA5D56"/>
    <w:rsid w:val="00AA6358"/>
    <w:rsid w:val="00AC41E8"/>
    <w:rsid w:val="00AC580C"/>
    <w:rsid w:val="00AC7026"/>
    <w:rsid w:val="00AD1178"/>
    <w:rsid w:val="00AD3576"/>
    <w:rsid w:val="00AD5CE9"/>
    <w:rsid w:val="00AD6828"/>
    <w:rsid w:val="00AD7116"/>
    <w:rsid w:val="00AE19E8"/>
    <w:rsid w:val="00AE500F"/>
    <w:rsid w:val="00AE5BA6"/>
    <w:rsid w:val="00AE69FD"/>
    <w:rsid w:val="00AF0522"/>
    <w:rsid w:val="00AF59AF"/>
    <w:rsid w:val="00B003D6"/>
    <w:rsid w:val="00B013FD"/>
    <w:rsid w:val="00B05796"/>
    <w:rsid w:val="00B05E05"/>
    <w:rsid w:val="00B06EF5"/>
    <w:rsid w:val="00B07AC4"/>
    <w:rsid w:val="00B125B7"/>
    <w:rsid w:val="00B14708"/>
    <w:rsid w:val="00B171B2"/>
    <w:rsid w:val="00B175C3"/>
    <w:rsid w:val="00B24061"/>
    <w:rsid w:val="00B24B2B"/>
    <w:rsid w:val="00B25F33"/>
    <w:rsid w:val="00B333C6"/>
    <w:rsid w:val="00B34B93"/>
    <w:rsid w:val="00B34C79"/>
    <w:rsid w:val="00B36B31"/>
    <w:rsid w:val="00B37027"/>
    <w:rsid w:val="00B41E48"/>
    <w:rsid w:val="00B456DA"/>
    <w:rsid w:val="00B47DA4"/>
    <w:rsid w:val="00B505AA"/>
    <w:rsid w:val="00B50858"/>
    <w:rsid w:val="00B511CE"/>
    <w:rsid w:val="00B51E27"/>
    <w:rsid w:val="00B56B0E"/>
    <w:rsid w:val="00B629C7"/>
    <w:rsid w:val="00B63205"/>
    <w:rsid w:val="00B65F12"/>
    <w:rsid w:val="00B66AC9"/>
    <w:rsid w:val="00B679EC"/>
    <w:rsid w:val="00B71D6E"/>
    <w:rsid w:val="00B74AD5"/>
    <w:rsid w:val="00B86D79"/>
    <w:rsid w:val="00B87292"/>
    <w:rsid w:val="00B914A5"/>
    <w:rsid w:val="00B914B1"/>
    <w:rsid w:val="00B923F3"/>
    <w:rsid w:val="00B95108"/>
    <w:rsid w:val="00B959DF"/>
    <w:rsid w:val="00B96369"/>
    <w:rsid w:val="00B96E80"/>
    <w:rsid w:val="00BB0AFB"/>
    <w:rsid w:val="00BB215A"/>
    <w:rsid w:val="00BB7261"/>
    <w:rsid w:val="00BB7CD9"/>
    <w:rsid w:val="00BC1E90"/>
    <w:rsid w:val="00BC34EA"/>
    <w:rsid w:val="00BC4EF3"/>
    <w:rsid w:val="00BC559C"/>
    <w:rsid w:val="00BC6161"/>
    <w:rsid w:val="00BD000F"/>
    <w:rsid w:val="00BD028F"/>
    <w:rsid w:val="00BD18D1"/>
    <w:rsid w:val="00BD1C88"/>
    <w:rsid w:val="00BD53C6"/>
    <w:rsid w:val="00BD64D6"/>
    <w:rsid w:val="00BE1FB4"/>
    <w:rsid w:val="00BE2EE7"/>
    <w:rsid w:val="00BF3272"/>
    <w:rsid w:val="00BF35F8"/>
    <w:rsid w:val="00BF3B1D"/>
    <w:rsid w:val="00BF4B0F"/>
    <w:rsid w:val="00BF6C3A"/>
    <w:rsid w:val="00C04574"/>
    <w:rsid w:val="00C158FF"/>
    <w:rsid w:val="00C16F2C"/>
    <w:rsid w:val="00C17C5C"/>
    <w:rsid w:val="00C20A0C"/>
    <w:rsid w:val="00C23077"/>
    <w:rsid w:val="00C2407E"/>
    <w:rsid w:val="00C2433D"/>
    <w:rsid w:val="00C26F01"/>
    <w:rsid w:val="00C311B7"/>
    <w:rsid w:val="00C33121"/>
    <w:rsid w:val="00C33B01"/>
    <w:rsid w:val="00C33B81"/>
    <w:rsid w:val="00C34FCF"/>
    <w:rsid w:val="00C3691E"/>
    <w:rsid w:val="00C43DE2"/>
    <w:rsid w:val="00C45E81"/>
    <w:rsid w:val="00C47D24"/>
    <w:rsid w:val="00C51FBE"/>
    <w:rsid w:val="00C5313A"/>
    <w:rsid w:val="00C56675"/>
    <w:rsid w:val="00C57BDD"/>
    <w:rsid w:val="00C62C47"/>
    <w:rsid w:val="00C74968"/>
    <w:rsid w:val="00C75364"/>
    <w:rsid w:val="00C75853"/>
    <w:rsid w:val="00C76229"/>
    <w:rsid w:val="00C76313"/>
    <w:rsid w:val="00C7643F"/>
    <w:rsid w:val="00C801D3"/>
    <w:rsid w:val="00C81145"/>
    <w:rsid w:val="00C82EF2"/>
    <w:rsid w:val="00C920FD"/>
    <w:rsid w:val="00C92A5B"/>
    <w:rsid w:val="00C93B06"/>
    <w:rsid w:val="00C97D66"/>
    <w:rsid w:val="00CA2CEB"/>
    <w:rsid w:val="00CA76A0"/>
    <w:rsid w:val="00CA76FA"/>
    <w:rsid w:val="00CB56F7"/>
    <w:rsid w:val="00CB7869"/>
    <w:rsid w:val="00CB7B0F"/>
    <w:rsid w:val="00CC24DC"/>
    <w:rsid w:val="00CC4EBB"/>
    <w:rsid w:val="00CC7F0B"/>
    <w:rsid w:val="00CD047B"/>
    <w:rsid w:val="00CD09EF"/>
    <w:rsid w:val="00CD4783"/>
    <w:rsid w:val="00CD6293"/>
    <w:rsid w:val="00CE13B0"/>
    <w:rsid w:val="00CE2229"/>
    <w:rsid w:val="00CE31EC"/>
    <w:rsid w:val="00CE7C9C"/>
    <w:rsid w:val="00CF30D8"/>
    <w:rsid w:val="00CF5BAE"/>
    <w:rsid w:val="00CF6770"/>
    <w:rsid w:val="00D01EC6"/>
    <w:rsid w:val="00D052EF"/>
    <w:rsid w:val="00D05ED1"/>
    <w:rsid w:val="00D066D9"/>
    <w:rsid w:val="00D07CCB"/>
    <w:rsid w:val="00D104DD"/>
    <w:rsid w:val="00D212E8"/>
    <w:rsid w:val="00D25A98"/>
    <w:rsid w:val="00D3090D"/>
    <w:rsid w:val="00D33FAF"/>
    <w:rsid w:val="00D356E1"/>
    <w:rsid w:val="00D36395"/>
    <w:rsid w:val="00D369BC"/>
    <w:rsid w:val="00D409C4"/>
    <w:rsid w:val="00D44387"/>
    <w:rsid w:val="00D502BB"/>
    <w:rsid w:val="00D5153D"/>
    <w:rsid w:val="00D5277A"/>
    <w:rsid w:val="00D6480D"/>
    <w:rsid w:val="00D6753D"/>
    <w:rsid w:val="00D81301"/>
    <w:rsid w:val="00D870F9"/>
    <w:rsid w:val="00D91469"/>
    <w:rsid w:val="00D91540"/>
    <w:rsid w:val="00D94449"/>
    <w:rsid w:val="00D96369"/>
    <w:rsid w:val="00D9657D"/>
    <w:rsid w:val="00DA22F0"/>
    <w:rsid w:val="00DA260D"/>
    <w:rsid w:val="00DA600E"/>
    <w:rsid w:val="00DB0619"/>
    <w:rsid w:val="00DB1DFE"/>
    <w:rsid w:val="00DB2F16"/>
    <w:rsid w:val="00DC1259"/>
    <w:rsid w:val="00DC2A91"/>
    <w:rsid w:val="00DC2BAD"/>
    <w:rsid w:val="00DC36DB"/>
    <w:rsid w:val="00DC4AC3"/>
    <w:rsid w:val="00DC5E61"/>
    <w:rsid w:val="00DD235D"/>
    <w:rsid w:val="00DD6002"/>
    <w:rsid w:val="00DE04F1"/>
    <w:rsid w:val="00DE0F1F"/>
    <w:rsid w:val="00DE501D"/>
    <w:rsid w:val="00DF43D7"/>
    <w:rsid w:val="00E039BC"/>
    <w:rsid w:val="00E03A66"/>
    <w:rsid w:val="00E051A5"/>
    <w:rsid w:val="00E06BDA"/>
    <w:rsid w:val="00E11579"/>
    <w:rsid w:val="00E124E5"/>
    <w:rsid w:val="00E12976"/>
    <w:rsid w:val="00E203F7"/>
    <w:rsid w:val="00E216A5"/>
    <w:rsid w:val="00E21791"/>
    <w:rsid w:val="00E25B16"/>
    <w:rsid w:val="00E26FF0"/>
    <w:rsid w:val="00E27D51"/>
    <w:rsid w:val="00E34409"/>
    <w:rsid w:val="00E34CD1"/>
    <w:rsid w:val="00E34EB5"/>
    <w:rsid w:val="00E353D5"/>
    <w:rsid w:val="00E40DC2"/>
    <w:rsid w:val="00E426FC"/>
    <w:rsid w:val="00E4666D"/>
    <w:rsid w:val="00E4788C"/>
    <w:rsid w:val="00E50B2F"/>
    <w:rsid w:val="00E5129F"/>
    <w:rsid w:val="00E56D14"/>
    <w:rsid w:val="00E57E68"/>
    <w:rsid w:val="00E60BAB"/>
    <w:rsid w:val="00E61587"/>
    <w:rsid w:val="00E62FED"/>
    <w:rsid w:val="00E65A28"/>
    <w:rsid w:val="00E71D19"/>
    <w:rsid w:val="00E72129"/>
    <w:rsid w:val="00E728E9"/>
    <w:rsid w:val="00E73A0F"/>
    <w:rsid w:val="00E74C16"/>
    <w:rsid w:val="00E753BB"/>
    <w:rsid w:val="00E76FD4"/>
    <w:rsid w:val="00E823AB"/>
    <w:rsid w:val="00E82CD6"/>
    <w:rsid w:val="00E831B0"/>
    <w:rsid w:val="00E867F4"/>
    <w:rsid w:val="00E92DC7"/>
    <w:rsid w:val="00E932A8"/>
    <w:rsid w:val="00E93409"/>
    <w:rsid w:val="00E957A4"/>
    <w:rsid w:val="00E963AC"/>
    <w:rsid w:val="00E96CAE"/>
    <w:rsid w:val="00E96F2B"/>
    <w:rsid w:val="00E979F1"/>
    <w:rsid w:val="00E97B37"/>
    <w:rsid w:val="00EA0621"/>
    <w:rsid w:val="00EA0803"/>
    <w:rsid w:val="00EA14C9"/>
    <w:rsid w:val="00EA17DC"/>
    <w:rsid w:val="00EA2500"/>
    <w:rsid w:val="00EA26DE"/>
    <w:rsid w:val="00EA3EEA"/>
    <w:rsid w:val="00EA3FE4"/>
    <w:rsid w:val="00EB42D9"/>
    <w:rsid w:val="00EB5CC2"/>
    <w:rsid w:val="00EC03AA"/>
    <w:rsid w:val="00EC04F7"/>
    <w:rsid w:val="00EC115B"/>
    <w:rsid w:val="00EC33FA"/>
    <w:rsid w:val="00EC4F2A"/>
    <w:rsid w:val="00EC68FE"/>
    <w:rsid w:val="00ED1F8F"/>
    <w:rsid w:val="00ED2D64"/>
    <w:rsid w:val="00ED3F60"/>
    <w:rsid w:val="00EE2142"/>
    <w:rsid w:val="00EE31FA"/>
    <w:rsid w:val="00EF01B6"/>
    <w:rsid w:val="00EF1E12"/>
    <w:rsid w:val="00EF3C15"/>
    <w:rsid w:val="00EF43C5"/>
    <w:rsid w:val="00EF69FA"/>
    <w:rsid w:val="00EF73D4"/>
    <w:rsid w:val="00EF753E"/>
    <w:rsid w:val="00F00860"/>
    <w:rsid w:val="00F05A77"/>
    <w:rsid w:val="00F07EB6"/>
    <w:rsid w:val="00F14EB6"/>
    <w:rsid w:val="00F178FD"/>
    <w:rsid w:val="00F20159"/>
    <w:rsid w:val="00F222F2"/>
    <w:rsid w:val="00F22D93"/>
    <w:rsid w:val="00F25BA8"/>
    <w:rsid w:val="00F26BE9"/>
    <w:rsid w:val="00F26F18"/>
    <w:rsid w:val="00F317C5"/>
    <w:rsid w:val="00F31A09"/>
    <w:rsid w:val="00F332C6"/>
    <w:rsid w:val="00F434A7"/>
    <w:rsid w:val="00F46B51"/>
    <w:rsid w:val="00F46D80"/>
    <w:rsid w:val="00F4720C"/>
    <w:rsid w:val="00F53F51"/>
    <w:rsid w:val="00F54448"/>
    <w:rsid w:val="00F60E89"/>
    <w:rsid w:val="00F66DCF"/>
    <w:rsid w:val="00F6715C"/>
    <w:rsid w:val="00F67466"/>
    <w:rsid w:val="00F702BF"/>
    <w:rsid w:val="00F70332"/>
    <w:rsid w:val="00F709E1"/>
    <w:rsid w:val="00F71313"/>
    <w:rsid w:val="00F76720"/>
    <w:rsid w:val="00F76F52"/>
    <w:rsid w:val="00F83621"/>
    <w:rsid w:val="00F902A6"/>
    <w:rsid w:val="00F90609"/>
    <w:rsid w:val="00F920D1"/>
    <w:rsid w:val="00F95640"/>
    <w:rsid w:val="00FA0047"/>
    <w:rsid w:val="00FA3C19"/>
    <w:rsid w:val="00FA703D"/>
    <w:rsid w:val="00FB1C9E"/>
    <w:rsid w:val="00FB31D3"/>
    <w:rsid w:val="00FB440B"/>
    <w:rsid w:val="00FC0983"/>
    <w:rsid w:val="00FC1756"/>
    <w:rsid w:val="00FC2B54"/>
    <w:rsid w:val="00FC3AB7"/>
    <w:rsid w:val="00FC4346"/>
    <w:rsid w:val="00FC651D"/>
    <w:rsid w:val="00FD01AE"/>
    <w:rsid w:val="00FE279E"/>
    <w:rsid w:val="00FE576E"/>
    <w:rsid w:val="00FE6A84"/>
    <w:rsid w:val="00FE6D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099"/>
  <w15:chartTrackingRefBased/>
  <w15:docId w15:val="{3D8C1E4C-4DEC-4AEA-8239-B590CB18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9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3"/>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B872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292"/>
  </w:style>
  <w:style w:type="paragraph" w:styleId="Footer">
    <w:name w:val="footer"/>
    <w:basedOn w:val="Normal"/>
    <w:link w:val="FooterChar"/>
    <w:uiPriority w:val="99"/>
    <w:unhideWhenUsed/>
    <w:rsid w:val="00B872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292"/>
  </w:style>
  <w:style w:type="character" w:styleId="UnresolvedMention">
    <w:name w:val="Unresolved Mention"/>
    <w:basedOn w:val="DefaultParagraphFont"/>
    <w:uiPriority w:val="99"/>
    <w:semiHidden/>
    <w:unhideWhenUsed/>
    <w:rsid w:val="0052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383">
      <w:bodyDiv w:val="1"/>
      <w:marLeft w:val="0"/>
      <w:marRight w:val="0"/>
      <w:marTop w:val="0"/>
      <w:marBottom w:val="0"/>
      <w:divBdr>
        <w:top w:val="none" w:sz="0" w:space="0" w:color="auto"/>
        <w:left w:val="none" w:sz="0" w:space="0" w:color="auto"/>
        <w:bottom w:val="none" w:sz="0" w:space="0" w:color="auto"/>
        <w:right w:val="none" w:sz="0" w:space="0" w:color="auto"/>
      </w:divBdr>
    </w:div>
    <w:div w:id="199972263">
      <w:bodyDiv w:val="1"/>
      <w:marLeft w:val="0"/>
      <w:marRight w:val="0"/>
      <w:marTop w:val="0"/>
      <w:marBottom w:val="0"/>
      <w:divBdr>
        <w:top w:val="none" w:sz="0" w:space="0" w:color="auto"/>
        <w:left w:val="none" w:sz="0" w:space="0" w:color="auto"/>
        <w:bottom w:val="none" w:sz="0" w:space="0" w:color="auto"/>
        <w:right w:val="none" w:sz="0" w:space="0" w:color="auto"/>
      </w:divBdr>
    </w:div>
    <w:div w:id="209074165">
      <w:bodyDiv w:val="1"/>
      <w:marLeft w:val="0"/>
      <w:marRight w:val="0"/>
      <w:marTop w:val="0"/>
      <w:marBottom w:val="0"/>
      <w:divBdr>
        <w:top w:val="none" w:sz="0" w:space="0" w:color="auto"/>
        <w:left w:val="none" w:sz="0" w:space="0" w:color="auto"/>
        <w:bottom w:val="none" w:sz="0" w:space="0" w:color="auto"/>
        <w:right w:val="none" w:sz="0" w:space="0" w:color="auto"/>
      </w:divBdr>
    </w:div>
    <w:div w:id="525798636">
      <w:bodyDiv w:val="1"/>
      <w:marLeft w:val="0"/>
      <w:marRight w:val="0"/>
      <w:marTop w:val="0"/>
      <w:marBottom w:val="0"/>
      <w:divBdr>
        <w:top w:val="none" w:sz="0" w:space="0" w:color="auto"/>
        <w:left w:val="none" w:sz="0" w:space="0" w:color="auto"/>
        <w:bottom w:val="none" w:sz="0" w:space="0" w:color="auto"/>
        <w:right w:val="none" w:sz="0" w:space="0" w:color="auto"/>
      </w:divBdr>
    </w:div>
    <w:div w:id="537817459">
      <w:bodyDiv w:val="1"/>
      <w:marLeft w:val="0"/>
      <w:marRight w:val="0"/>
      <w:marTop w:val="0"/>
      <w:marBottom w:val="0"/>
      <w:divBdr>
        <w:top w:val="none" w:sz="0" w:space="0" w:color="auto"/>
        <w:left w:val="none" w:sz="0" w:space="0" w:color="auto"/>
        <w:bottom w:val="none" w:sz="0" w:space="0" w:color="auto"/>
        <w:right w:val="none" w:sz="0" w:space="0" w:color="auto"/>
      </w:divBdr>
    </w:div>
    <w:div w:id="545070030">
      <w:bodyDiv w:val="1"/>
      <w:marLeft w:val="0"/>
      <w:marRight w:val="0"/>
      <w:marTop w:val="0"/>
      <w:marBottom w:val="0"/>
      <w:divBdr>
        <w:top w:val="none" w:sz="0" w:space="0" w:color="auto"/>
        <w:left w:val="none" w:sz="0" w:space="0" w:color="auto"/>
        <w:bottom w:val="none" w:sz="0" w:space="0" w:color="auto"/>
        <w:right w:val="none" w:sz="0" w:space="0" w:color="auto"/>
      </w:divBdr>
    </w:div>
    <w:div w:id="576400059">
      <w:bodyDiv w:val="1"/>
      <w:marLeft w:val="0"/>
      <w:marRight w:val="0"/>
      <w:marTop w:val="0"/>
      <w:marBottom w:val="0"/>
      <w:divBdr>
        <w:top w:val="none" w:sz="0" w:space="0" w:color="auto"/>
        <w:left w:val="none" w:sz="0" w:space="0" w:color="auto"/>
        <w:bottom w:val="none" w:sz="0" w:space="0" w:color="auto"/>
        <w:right w:val="none" w:sz="0" w:space="0" w:color="auto"/>
      </w:divBdr>
    </w:div>
    <w:div w:id="578565268">
      <w:bodyDiv w:val="1"/>
      <w:marLeft w:val="0"/>
      <w:marRight w:val="0"/>
      <w:marTop w:val="0"/>
      <w:marBottom w:val="0"/>
      <w:divBdr>
        <w:top w:val="none" w:sz="0" w:space="0" w:color="auto"/>
        <w:left w:val="none" w:sz="0" w:space="0" w:color="auto"/>
        <w:bottom w:val="none" w:sz="0" w:space="0" w:color="auto"/>
        <w:right w:val="none" w:sz="0" w:space="0" w:color="auto"/>
      </w:divBdr>
    </w:div>
    <w:div w:id="697195965">
      <w:bodyDiv w:val="1"/>
      <w:marLeft w:val="0"/>
      <w:marRight w:val="0"/>
      <w:marTop w:val="0"/>
      <w:marBottom w:val="0"/>
      <w:divBdr>
        <w:top w:val="none" w:sz="0" w:space="0" w:color="auto"/>
        <w:left w:val="none" w:sz="0" w:space="0" w:color="auto"/>
        <w:bottom w:val="none" w:sz="0" w:space="0" w:color="auto"/>
        <w:right w:val="none" w:sz="0" w:space="0" w:color="auto"/>
      </w:divBdr>
    </w:div>
    <w:div w:id="713892682">
      <w:bodyDiv w:val="1"/>
      <w:marLeft w:val="0"/>
      <w:marRight w:val="0"/>
      <w:marTop w:val="0"/>
      <w:marBottom w:val="0"/>
      <w:divBdr>
        <w:top w:val="none" w:sz="0" w:space="0" w:color="auto"/>
        <w:left w:val="none" w:sz="0" w:space="0" w:color="auto"/>
        <w:bottom w:val="none" w:sz="0" w:space="0" w:color="auto"/>
        <w:right w:val="none" w:sz="0" w:space="0" w:color="auto"/>
      </w:divBdr>
    </w:div>
    <w:div w:id="722944049">
      <w:bodyDiv w:val="1"/>
      <w:marLeft w:val="0"/>
      <w:marRight w:val="0"/>
      <w:marTop w:val="0"/>
      <w:marBottom w:val="0"/>
      <w:divBdr>
        <w:top w:val="none" w:sz="0" w:space="0" w:color="auto"/>
        <w:left w:val="none" w:sz="0" w:space="0" w:color="auto"/>
        <w:bottom w:val="none" w:sz="0" w:space="0" w:color="auto"/>
        <w:right w:val="none" w:sz="0" w:space="0" w:color="auto"/>
      </w:divBdr>
    </w:div>
    <w:div w:id="738868823">
      <w:bodyDiv w:val="1"/>
      <w:marLeft w:val="0"/>
      <w:marRight w:val="0"/>
      <w:marTop w:val="0"/>
      <w:marBottom w:val="0"/>
      <w:divBdr>
        <w:top w:val="none" w:sz="0" w:space="0" w:color="auto"/>
        <w:left w:val="none" w:sz="0" w:space="0" w:color="auto"/>
        <w:bottom w:val="none" w:sz="0" w:space="0" w:color="auto"/>
        <w:right w:val="none" w:sz="0" w:space="0" w:color="auto"/>
      </w:divBdr>
    </w:div>
    <w:div w:id="765076784">
      <w:bodyDiv w:val="1"/>
      <w:marLeft w:val="0"/>
      <w:marRight w:val="0"/>
      <w:marTop w:val="0"/>
      <w:marBottom w:val="0"/>
      <w:divBdr>
        <w:top w:val="none" w:sz="0" w:space="0" w:color="auto"/>
        <w:left w:val="none" w:sz="0" w:space="0" w:color="auto"/>
        <w:bottom w:val="none" w:sz="0" w:space="0" w:color="auto"/>
        <w:right w:val="none" w:sz="0" w:space="0" w:color="auto"/>
      </w:divBdr>
    </w:div>
    <w:div w:id="878469420">
      <w:bodyDiv w:val="1"/>
      <w:marLeft w:val="0"/>
      <w:marRight w:val="0"/>
      <w:marTop w:val="0"/>
      <w:marBottom w:val="0"/>
      <w:divBdr>
        <w:top w:val="none" w:sz="0" w:space="0" w:color="auto"/>
        <w:left w:val="none" w:sz="0" w:space="0" w:color="auto"/>
        <w:bottom w:val="none" w:sz="0" w:space="0" w:color="auto"/>
        <w:right w:val="none" w:sz="0" w:space="0" w:color="auto"/>
      </w:divBdr>
    </w:div>
    <w:div w:id="1036005305">
      <w:bodyDiv w:val="1"/>
      <w:marLeft w:val="0"/>
      <w:marRight w:val="0"/>
      <w:marTop w:val="0"/>
      <w:marBottom w:val="0"/>
      <w:divBdr>
        <w:top w:val="none" w:sz="0" w:space="0" w:color="auto"/>
        <w:left w:val="none" w:sz="0" w:space="0" w:color="auto"/>
        <w:bottom w:val="none" w:sz="0" w:space="0" w:color="auto"/>
        <w:right w:val="none" w:sz="0" w:space="0" w:color="auto"/>
      </w:divBdr>
    </w:div>
    <w:div w:id="1218905091">
      <w:bodyDiv w:val="1"/>
      <w:marLeft w:val="0"/>
      <w:marRight w:val="0"/>
      <w:marTop w:val="0"/>
      <w:marBottom w:val="0"/>
      <w:divBdr>
        <w:top w:val="none" w:sz="0" w:space="0" w:color="auto"/>
        <w:left w:val="none" w:sz="0" w:space="0" w:color="auto"/>
        <w:bottom w:val="none" w:sz="0" w:space="0" w:color="auto"/>
        <w:right w:val="none" w:sz="0" w:space="0" w:color="auto"/>
      </w:divBdr>
    </w:div>
    <w:div w:id="1227839438">
      <w:bodyDiv w:val="1"/>
      <w:marLeft w:val="0"/>
      <w:marRight w:val="0"/>
      <w:marTop w:val="0"/>
      <w:marBottom w:val="0"/>
      <w:divBdr>
        <w:top w:val="none" w:sz="0" w:space="0" w:color="auto"/>
        <w:left w:val="none" w:sz="0" w:space="0" w:color="auto"/>
        <w:bottom w:val="none" w:sz="0" w:space="0" w:color="auto"/>
        <w:right w:val="none" w:sz="0" w:space="0" w:color="auto"/>
      </w:divBdr>
    </w:div>
    <w:div w:id="1254129237">
      <w:bodyDiv w:val="1"/>
      <w:marLeft w:val="0"/>
      <w:marRight w:val="0"/>
      <w:marTop w:val="0"/>
      <w:marBottom w:val="0"/>
      <w:divBdr>
        <w:top w:val="none" w:sz="0" w:space="0" w:color="auto"/>
        <w:left w:val="none" w:sz="0" w:space="0" w:color="auto"/>
        <w:bottom w:val="none" w:sz="0" w:space="0" w:color="auto"/>
        <w:right w:val="none" w:sz="0" w:space="0" w:color="auto"/>
      </w:divBdr>
    </w:div>
    <w:div w:id="1296178411">
      <w:bodyDiv w:val="1"/>
      <w:marLeft w:val="0"/>
      <w:marRight w:val="0"/>
      <w:marTop w:val="0"/>
      <w:marBottom w:val="0"/>
      <w:divBdr>
        <w:top w:val="none" w:sz="0" w:space="0" w:color="auto"/>
        <w:left w:val="none" w:sz="0" w:space="0" w:color="auto"/>
        <w:bottom w:val="none" w:sz="0" w:space="0" w:color="auto"/>
        <w:right w:val="none" w:sz="0" w:space="0" w:color="auto"/>
      </w:divBdr>
    </w:div>
    <w:div w:id="1370180018">
      <w:bodyDiv w:val="1"/>
      <w:marLeft w:val="0"/>
      <w:marRight w:val="0"/>
      <w:marTop w:val="0"/>
      <w:marBottom w:val="0"/>
      <w:divBdr>
        <w:top w:val="none" w:sz="0" w:space="0" w:color="auto"/>
        <w:left w:val="none" w:sz="0" w:space="0" w:color="auto"/>
        <w:bottom w:val="none" w:sz="0" w:space="0" w:color="auto"/>
        <w:right w:val="none" w:sz="0" w:space="0" w:color="auto"/>
      </w:divBdr>
    </w:div>
    <w:div w:id="1425809257">
      <w:bodyDiv w:val="1"/>
      <w:marLeft w:val="0"/>
      <w:marRight w:val="0"/>
      <w:marTop w:val="0"/>
      <w:marBottom w:val="0"/>
      <w:divBdr>
        <w:top w:val="none" w:sz="0" w:space="0" w:color="auto"/>
        <w:left w:val="none" w:sz="0" w:space="0" w:color="auto"/>
        <w:bottom w:val="none" w:sz="0" w:space="0" w:color="auto"/>
        <w:right w:val="none" w:sz="0" w:space="0" w:color="auto"/>
      </w:divBdr>
    </w:div>
    <w:div w:id="1427193823">
      <w:bodyDiv w:val="1"/>
      <w:marLeft w:val="0"/>
      <w:marRight w:val="0"/>
      <w:marTop w:val="0"/>
      <w:marBottom w:val="0"/>
      <w:divBdr>
        <w:top w:val="none" w:sz="0" w:space="0" w:color="auto"/>
        <w:left w:val="none" w:sz="0" w:space="0" w:color="auto"/>
        <w:bottom w:val="none" w:sz="0" w:space="0" w:color="auto"/>
        <w:right w:val="none" w:sz="0" w:space="0" w:color="auto"/>
      </w:divBdr>
    </w:div>
    <w:div w:id="1457524479">
      <w:bodyDiv w:val="1"/>
      <w:marLeft w:val="0"/>
      <w:marRight w:val="0"/>
      <w:marTop w:val="0"/>
      <w:marBottom w:val="0"/>
      <w:divBdr>
        <w:top w:val="none" w:sz="0" w:space="0" w:color="auto"/>
        <w:left w:val="none" w:sz="0" w:space="0" w:color="auto"/>
        <w:bottom w:val="none" w:sz="0" w:space="0" w:color="auto"/>
        <w:right w:val="none" w:sz="0" w:space="0" w:color="auto"/>
      </w:divBdr>
    </w:div>
    <w:div w:id="1588225724">
      <w:bodyDiv w:val="1"/>
      <w:marLeft w:val="0"/>
      <w:marRight w:val="0"/>
      <w:marTop w:val="0"/>
      <w:marBottom w:val="0"/>
      <w:divBdr>
        <w:top w:val="none" w:sz="0" w:space="0" w:color="auto"/>
        <w:left w:val="none" w:sz="0" w:space="0" w:color="auto"/>
        <w:bottom w:val="none" w:sz="0" w:space="0" w:color="auto"/>
        <w:right w:val="none" w:sz="0" w:space="0" w:color="auto"/>
      </w:divBdr>
    </w:div>
    <w:div w:id="1665234078">
      <w:bodyDiv w:val="1"/>
      <w:marLeft w:val="0"/>
      <w:marRight w:val="0"/>
      <w:marTop w:val="0"/>
      <w:marBottom w:val="0"/>
      <w:divBdr>
        <w:top w:val="none" w:sz="0" w:space="0" w:color="auto"/>
        <w:left w:val="none" w:sz="0" w:space="0" w:color="auto"/>
        <w:bottom w:val="none" w:sz="0" w:space="0" w:color="auto"/>
        <w:right w:val="none" w:sz="0" w:space="0" w:color="auto"/>
      </w:divBdr>
    </w:div>
    <w:div w:id="1753968291">
      <w:bodyDiv w:val="1"/>
      <w:marLeft w:val="0"/>
      <w:marRight w:val="0"/>
      <w:marTop w:val="0"/>
      <w:marBottom w:val="0"/>
      <w:divBdr>
        <w:top w:val="none" w:sz="0" w:space="0" w:color="auto"/>
        <w:left w:val="none" w:sz="0" w:space="0" w:color="auto"/>
        <w:bottom w:val="none" w:sz="0" w:space="0" w:color="auto"/>
        <w:right w:val="none" w:sz="0" w:space="0" w:color="auto"/>
      </w:divBdr>
    </w:div>
    <w:div w:id="1761485019">
      <w:bodyDiv w:val="1"/>
      <w:marLeft w:val="0"/>
      <w:marRight w:val="0"/>
      <w:marTop w:val="0"/>
      <w:marBottom w:val="0"/>
      <w:divBdr>
        <w:top w:val="none" w:sz="0" w:space="0" w:color="auto"/>
        <w:left w:val="none" w:sz="0" w:space="0" w:color="auto"/>
        <w:bottom w:val="none" w:sz="0" w:space="0" w:color="auto"/>
        <w:right w:val="none" w:sz="0" w:space="0" w:color="auto"/>
      </w:divBdr>
    </w:div>
    <w:div w:id="1844322664">
      <w:bodyDiv w:val="1"/>
      <w:marLeft w:val="0"/>
      <w:marRight w:val="0"/>
      <w:marTop w:val="0"/>
      <w:marBottom w:val="0"/>
      <w:divBdr>
        <w:top w:val="none" w:sz="0" w:space="0" w:color="auto"/>
        <w:left w:val="none" w:sz="0" w:space="0" w:color="auto"/>
        <w:bottom w:val="none" w:sz="0" w:space="0" w:color="auto"/>
        <w:right w:val="none" w:sz="0" w:space="0" w:color="auto"/>
      </w:divBdr>
    </w:div>
    <w:div w:id="1866168999">
      <w:bodyDiv w:val="1"/>
      <w:marLeft w:val="0"/>
      <w:marRight w:val="0"/>
      <w:marTop w:val="0"/>
      <w:marBottom w:val="0"/>
      <w:divBdr>
        <w:top w:val="none" w:sz="0" w:space="0" w:color="auto"/>
        <w:left w:val="none" w:sz="0" w:space="0" w:color="auto"/>
        <w:bottom w:val="none" w:sz="0" w:space="0" w:color="auto"/>
        <w:right w:val="none" w:sz="0" w:space="0" w:color="auto"/>
      </w:divBdr>
    </w:div>
    <w:div w:id="2098599374">
      <w:bodyDiv w:val="1"/>
      <w:marLeft w:val="0"/>
      <w:marRight w:val="0"/>
      <w:marTop w:val="0"/>
      <w:marBottom w:val="0"/>
      <w:divBdr>
        <w:top w:val="none" w:sz="0" w:space="0" w:color="auto"/>
        <w:left w:val="none" w:sz="0" w:space="0" w:color="auto"/>
        <w:bottom w:val="none" w:sz="0" w:space="0" w:color="auto"/>
        <w:right w:val="none" w:sz="0" w:space="0" w:color="auto"/>
      </w:divBdr>
    </w:div>
    <w:div w:id="2114355010">
      <w:bodyDiv w:val="1"/>
      <w:marLeft w:val="0"/>
      <w:marRight w:val="0"/>
      <w:marTop w:val="0"/>
      <w:marBottom w:val="0"/>
      <w:divBdr>
        <w:top w:val="none" w:sz="0" w:space="0" w:color="auto"/>
        <w:left w:val="none" w:sz="0" w:space="0" w:color="auto"/>
        <w:bottom w:val="none" w:sz="0" w:space="0" w:color="auto"/>
        <w:right w:val="none" w:sz="0" w:space="0" w:color="auto"/>
      </w:divBdr>
    </w:div>
    <w:div w:id="2119256424">
      <w:bodyDiv w:val="1"/>
      <w:marLeft w:val="0"/>
      <w:marRight w:val="0"/>
      <w:marTop w:val="0"/>
      <w:marBottom w:val="0"/>
      <w:divBdr>
        <w:top w:val="none" w:sz="0" w:space="0" w:color="auto"/>
        <w:left w:val="none" w:sz="0" w:space="0" w:color="auto"/>
        <w:bottom w:val="none" w:sz="0" w:space="0" w:color="auto"/>
        <w:right w:val="none" w:sz="0" w:space="0" w:color="auto"/>
      </w:divBdr>
    </w:div>
    <w:div w:id="21364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10062015008" TargetMode="External"/><Relationship Id="rId26" Type="http://schemas.openxmlformats.org/officeDocument/2006/relationships/hyperlink" Target="https://www.riigiteataja.ee/akt/105072023292" TargetMode="External"/><Relationship Id="rId3" Type="http://schemas.openxmlformats.org/officeDocument/2006/relationships/styles" Target="styles.xml"/><Relationship Id="rId21" Type="http://schemas.openxmlformats.org/officeDocument/2006/relationships/hyperlink" Target="https://www.riigiteataja.ee/akt/163756?leiaKehti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3122018014?leiaKehtiv" TargetMode="External"/><Relationship Id="rId25" Type="http://schemas.openxmlformats.org/officeDocument/2006/relationships/hyperlink" Target="https://www.mkm.ee/sites/default/files/juhend_-_ehitusprojekti_digivormistamine_ehitusloa_taotlemisel_10.02.2015.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iigiteataja.ee/akt/104042017014?leiaKehtiv" TargetMode="External"/><Relationship Id="rId20" Type="http://schemas.openxmlformats.org/officeDocument/2006/relationships/hyperlink" Target="https://www.mkm.ee/sites/default/files/insolatsiooni_kestuse_arvutamise_juhend_16.04.20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hyperlink" Target="https://www.riigiteataja.ee/akt/129062018012?leiaKehti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iigiteataja.ee/akt/118072015007" TargetMode="External"/><Relationship Id="rId23" Type="http://schemas.openxmlformats.org/officeDocument/2006/relationships/hyperlink" Target="https://www.riigiteataja.ee/akt/105032015001?leiaKehtiv" TargetMode="External"/><Relationship Id="rId28" Type="http://schemas.openxmlformats.org/officeDocument/2006/relationships/header" Target="header2.xml"/><Relationship Id="rId10" Type="http://schemas.openxmlformats.org/officeDocument/2006/relationships/hyperlink" Target="https://www.riigiteataja.ee/akt/406112021001" TargetMode="External"/><Relationship Id="rId19" Type="http://schemas.openxmlformats.org/officeDocument/2006/relationships/hyperlink" Target="https://www.riigiteataja.ee/akt/103072015034?leiaKehti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105072023292" TargetMode="External"/><Relationship Id="rId22" Type="http://schemas.openxmlformats.org/officeDocument/2006/relationships/hyperlink" Target="https://www.riigiteataja.ee/akt/11006201500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riigiteataja.ee/akt/126022015003?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ACE1-924D-48FB-9448-1860760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5000</Words>
  <Characters>29004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Sirly Ülem</cp:lastModifiedBy>
  <cp:revision>8</cp:revision>
  <dcterms:created xsi:type="dcterms:W3CDTF">2024-02-01T12:32:00Z</dcterms:created>
  <dcterms:modified xsi:type="dcterms:W3CDTF">2024-02-01T16:30:00Z</dcterms:modified>
</cp:coreProperties>
</file>